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8CAE0" w14:textId="77777777" w:rsidR="00BE1631" w:rsidRDefault="00BE1631" w:rsidP="00BE1631">
      <w:pPr>
        <w:autoSpaceDE w:val="0"/>
        <w:autoSpaceDN w:val="0"/>
        <w:rPr>
          <w:color w:val="000000"/>
          <w:sz w:val="20"/>
          <w:szCs w:val="20"/>
        </w:rPr>
      </w:pPr>
      <w:r>
        <w:rPr>
          <w:color w:val="000000"/>
          <w:sz w:val="20"/>
          <w:szCs w:val="20"/>
        </w:rPr>
        <w:t>Please find below Tetra Tech’s cost estimates and project assumptions.</w:t>
      </w:r>
    </w:p>
    <w:p w14:paraId="09ABBCF5" w14:textId="77777777" w:rsidR="00BE1631" w:rsidRDefault="00BE1631" w:rsidP="00BE1631">
      <w:pPr>
        <w:autoSpaceDE w:val="0"/>
        <w:autoSpaceDN w:val="0"/>
        <w:rPr>
          <w:color w:val="000000"/>
          <w:sz w:val="20"/>
          <w:szCs w:val="20"/>
        </w:rPr>
      </w:pPr>
    </w:p>
    <w:p w14:paraId="1C7CC4B8" w14:textId="77777777" w:rsidR="00BE1631" w:rsidRDefault="00BE1631" w:rsidP="00BE1631">
      <w:pPr>
        <w:rPr>
          <w:sz w:val="20"/>
          <w:szCs w:val="20"/>
        </w:rPr>
      </w:pPr>
      <w:r>
        <w:rPr>
          <w:sz w:val="20"/>
          <w:szCs w:val="20"/>
        </w:rPr>
        <w:t>Estimated Total: $568,551.14</w:t>
      </w:r>
    </w:p>
    <w:p w14:paraId="799385C8" w14:textId="77777777" w:rsidR="00BE1631" w:rsidRDefault="00BE1631" w:rsidP="00BE1631">
      <w:pPr>
        <w:rPr>
          <w:sz w:val="20"/>
          <w:szCs w:val="20"/>
        </w:rPr>
      </w:pPr>
      <w:r>
        <w:rPr>
          <w:sz w:val="20"/>
          <w:szCs w:val="20"/>
        </w:rPr>
        <w:t>The tables below outline the anticipated level of effort.</w:t>
      </w:r>
    </w:p>
    <w:p w14:paraId="2B8039AD" w14:textId="77777777" w:rsidR="00BE1631" w:rsidRDefault="00BE1631" w:rsidP="00BE1631">
      <w:pPr>
        <w:autoSpaceDE w:val="0"/>
        <w:autoSpaceDN w:val="0"/>
        <w:rPr>
          <w:b/>
          <w:bCs/>
          <w:color w:val="000000"/>
          <w:sz w:val="20"/>
          <w:szCs w:val="20"/>
        </w:rPr>
      </w:pPr>
    </w:p>
    <w:p w14:paraId="71316A9A" w14:textId="77777777" w:rsidR="00BE1631" w:rsidRDefault="00BE1631" w:rsidP="00BE1631">
      <w:pPr>
        <w:autoSpaceDE w:val="0"/>
        <w:autoSpaceDN w:val="0"/>
        <w:rPr>
          <w:b/>
          <w:bCs/>
          <w:color w:val="000000"/>
          <w:sz w:val="20"/>
          <w:szCs w:val="20"/>
        </w:rPr>
      </w:pPr>
      <w:r>
        <w:rPr>
          <w:b/>
          <w:bCs/>
          <w:color w:val="000000"/>
          <w:sz w:val="20"/>
          <w:szCs w:val="20"/>
        </w:rPr>
        <w:t xml:space="preserve">Table 1: Estimated Cost Breakdown for </w:t>
      </w:r>
      <w:r>
        <w:rPr>
          <w:b/>
          <w:bCs/>
          <w:color w:val="0000FF"/>
          <w:sz w:val="20"/>
          <w:szCs w:val="20"/>
        </w:rPr>
        <w:t>Labor</w:t>
      </w:r>
      <w:r>
        <w:rPr>
          <w:b/>
          <w:bCs/>
          <w:color w:val="000000"/>
          <w:sz w:val="20"/>
          <w:szCs w:val="20"/>
        </w:rPr>
        <w:t xml:space="preserve"> </w:t>
      </w:r>
    </w:p>
    <w:tbl>
      <w:tblPr>
        <w:tblW w:w="12865" w:type="dxa"/>
        <w:tblInd w:w="-1" w:type="dxa"/>
        <w:tblCellMar>
          <w:left w:w="0" w:type="dxa"/>
          <w:right w:w="0" w:type="dxa"/>
        </w:tblCellMar>
        <w:tblLook w:val="04A0" w:firstRow="1" w:lastRow="0" w:firstColumn="1" w:lastColumn="0" w:noHBand="0" w:noVBand="1"/>
      </w:tblPr>
      <w:tblGrid>
        <w:gridCol w:w="5755"/>
        <w:gridCol w:w="2340"/>
        <w:gridCol w:w="1350"/>
        <w:gridCol w:w="1980"/>
        <w:gridCol w:w="1440"/>
      </w:tblGrid>
      <w:tr w:rsidR="00BE1631" w14:paraId="5F6087D3" w14:textId="77777777" w:rsidTr="00BE1631">
        <w:trPr>
          <w:trHeight w:val="240"/>
        </w:trPr>
        <w:tc>
          <w:tcPr>
            <w:tcW w:w="5755" w:type="dxa"/>
            <w:tcBorders>
              <w:top w:val="single" w:sz="8" w:space="0" w:color="auto"/>
              <w:left w:val="single" w:sz="8" w:space="0" w:color="auto"/>
              <w:bottom w:val="single" w:sz="8" w:space="0" w:color="auto"/>
              <w:right w:val="single" w:sz="8" w:space="0" w:color="auto"/>
            </w:tcBorders>
            <w:shd w:val="clear" w:color="auto" w:fill="DAE9F8"/>
            <w:tcMar>
              <w:top w:w="0" w:type="dxa"/>
              <w:left w:w="108" w:type="dxa"/>
              <w:bottom w:w="0" w:type="dxa"/>
              <w:right w:w="108" w:type="dxa"/>
            </w:tcMar>
            <w:vAlign w:val="bottom"/>
            <w:hideMark/>
          </w:tcPr>
          <w:p w14:paraId="0FD37E19" w14:textId="77777777" w:rsidR="00BE1631" w:rsidRDefault="00BE1631">
            <w:pPr>
              <w:rPr>
                <w:b/>
                <w:bCs/>
                <w:color w:val="000000"/>
                <w:sz w:val="18"/>
                <w:szCs w:val="18"/>
              </w:rPr>
            </w:pPr>
            <w:r>
              <w:rPr>
                <w:b/>
                <w:bCs/>
                <w:color w:val="000000"/>
                <w:sz w:val="18"/>
                <w:szCs w:val="18"/>
              </w:rPr>
              <w:t>Labor Category</w:t>
            </w:r>
          </w:p>
        </w:tc>
        <w:tc>
          <w:tcPr>
            <w:tcW w:w="234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3F994B24" w14:textId="77777777" w:rsidR="00BE1631" w:rsidRDefault="00BE1631">
            <w:pPr>
              <w:rPr>
                <w:b/>
                <w:bCs/>
                <w:color w:val="000000"/>
                <w:sz w:val="18"/>
                <w:szCs w:val="18"/>
              </w:rPr>
            </w:pPr>
            <w:r>
              <w:rPr>
                <w:b/>
                <w:bCs/>
                <w:color w:val="000000"/>
                <w:sz w:val="18"/>
                <w:szCs w:val="18"/>
              </w:rPr>
              <w:t>Unit</w:t>
            </w:r>
          </w:p>
        </w:tc>
        <w:tc>
          <w:tcPr>
            <w:tcW w:w="135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76E4778C" w14:textId="77777777" w:rsidR="00BE1631" w:rsidRDefault="00BE1631">
            <w:pPr>
              <w:jc w:val="center"/>
              <w:rPr>
                <w:b/>
                <w:bCs/>
                <w:color w:val="000000"/>
                <w:sz w:val="18"/>
                <w:szCs w:val="18"/>
              </w:rPr>
            </w:pPr>
            <w:r>
              <w:rPr>
                <w:b/>
                <w:bCs/>
                <w:color w:val="000000"/>
                <w:sz w:val="18"/>
                <w:szCs w:val="18"/>
              </w:rPr>
              <w:t>Billing Rates</w:t>
            </w:r>
          </w:p>
        </w:tc>
        <w:tc>
          <w:tcPr>
            <w:tcW w:w="198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35CB1D09" w14:textId="77777777" w:rsidR="00BE1631" w:rsidRDefault="00BE1631">
            <w:pPr>
              <w:jc w:val="center"/>
              <w:rPr>
                <w:b/>
                <w:bCs/>
                <w:color w:val="000000"/>
                <w:sz w:val="18"/>
                <w:szCs w:val="18"/>
              </w:rPr>
            </w:pPr>
            <w:r>
              <w:rPr>
                <w:b/>
                <w:bCs/>
                <w:color w:val="000000"/>
                <w:sz w:val="18"/>
                <w:szCs w:val="18"/>
              </w:rPr>
              <w:t>Estimated Hours/Days</w:t>
            </w:r>
          </w:p>
        </w:tc>
        <w:tc>
          <w:tcPr>
            <w:tcW w:w="144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4C25C0C1" w14:textId="77777777" w:rsidR="00BE1631" w:rsidRDefault="00BE1631">
            <w:pPr>
              <w:jc w:val="center"/>
              <w:rPr>
                <w:b/>
                <w:bCs/>
                <w:color w:val="000000"/>
                <w:sz w:val="18"/>
                <w:szCs w:val="18"/>
              </w:rPr>
            </w:pPr>
            <w:r>
              <w:rPr>
                <w:b/>
                <w:bCs/>
                <w:color w:val="000000"/>
                <w:sz w:val="18"/>
                <w:szCs w:val="18"/>
              </w:rPr>
              <w:t>Estimated Total</w:t>
            </w:r>
          </w:p>
        </w:tc>
      </w:tr>
      <w:tr w:rsidR="00BE1631" w14:paraId="64278AD3"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479015" w14:textId="77777777" w:rsidR="00BE1631" w:rsidRDefault="00BE1631">
            <w:pPr>
              <w:rPr>
                <w:color w:val="000000"/>
                <w:sz w:val="18"/>
                <w:szCs w:val="18"/>
              </w:rPr>
            </w:pPr>
            <w:r>
              <w:rPr>
                <w:color w:val="000000"/>
                <w:sz w:val="18"/>
                <w:szCs w:val="18"/>
              </w:rPr>
              <w:t>Program Manager</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6F34B7"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464E6F" w14:textId="77777777" w:rsidR="00BE1631" w:rsidRDefault="00BE1631">
            <w:pPr>
              <w:jc w:val="center"/>
              <w:rPr>
                <w:color w:val="000000"/>
                <w:sz w:val="18"/>
                <w:szCs w:val="18"/>
              </w:rPr>
            </w:pPr>
            <w:r>
              <w:rPr>
                <w:color w:val="000000"/>
                <w:sz w:val="18"/>
                <w:szCs w:val="18"/>
              </w:rPr>
              <w:t>$174.90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3BDF34" w14:textId="77777777" w:rsidR="00BE1631" w:rsidRDefault="00BE1631">
            <w:pPr>
              <w:jc w:val="center"/>
              <w:rPr>
                <w:color w:val="000000"/>
                <w:sz w:val="18"/>
                <w:szCs w:val="18"/>
              </w:rPr>
            </w:pPr>
            <w:r>
              <w:rPr>
                <w:color w:val="000000"/>
                <w:sz w:val="18"/>
                <w:szCs w:val="18"/>
              </w:rPr>
              <w:t>258</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E906E" w14:textId="77777777" w:rsidR="00BE1631" w:rsidRDefault="00BE1631">
            <w:pPr>
              <w:jc w:val="right"/>
              <w:rPr>
                <w:color w:val="000000"/>
                <w:sz w:val="18"/>
                <w:szCs w:val="18"/>
              </w:rPr>
            </w:pPr>
            <w:r>
              <w:rPr>
                <w:color w:val="000000"/>
                <w:sz w:val="18"/>
                <w:szCs w:val="18"/>
              </w:rPr>
              <w:t>$45,124.20</w:t>
            </w:r>
          </w:p>
        </w:tc>
      </w:tr>
      <w:tr w:rsidR="00BE1631" w14:paraId="14BB91AA"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05A9B3" w14:textId="77777777" w:rsidR="00BE1631" w:rsidRDefault="00BE1631">
            <w:pPr>
              <w:rPr>
                <w:color w:val="000000"/>
                <w:sz w:val="18"/>
                <w:szCs w:val="18"/>
              </w:rPr>
            </w:pPr>
            <w:r>
              <w:rPr>
                <w:color w:val="000000"/>
                <w:sz w:val="18"/>
                <w:szCs w:val="18"/>
              </w:rPr>
              <w:t>Health and Safety Officer</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4C2B31"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1D79B" w14:textId="77777777" w:rsidR="00BE1631" w:rsidRDefault="00BE1631">
            <w:pPr>
              <w:jc w:val="center"/>
              <w:rPr>
                <w:color w:val="000000"/>
                <w:sz w:val="18"/>
                <w:szCs w:val="18"/>
              </w:rPr>
            </w:pPr>
            <w:r>
              <w:rPr>
                <w:color w:val="000000"/>
                <w:sz w:val="18"/>
                <w:szCs w:val="18"/>
              </w:rPr>
              <w:t>$111.30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594939" w14:textId="77777777" w:rsidR="00BE1631" w:rsidRDefault="00BE1631">
            <w:pPr>
              <w:jc w:val="center"/>
              <w:rPr>
                <w:color w:val="000000"/>
                <w:sz w:val="18"/>
                <w:szCs w:val="18"/>
              </w:rPr>
            </w:pPr>
            <w:r>
              <w:rPr>
                <w:color w:val="000000"/>
                <w:sz w:val="18"/>
                <w:szCs w:val="18"/>
              </w:rPr>
              <w:t>27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5AE979" w14:textId="77777777" w:rsidR="00BE1631" w:rsidRDefault="00BE1631">
            <w:pPr>
              <w:jc w:val="right"/>
              <w:rPr>
                <w:color w:val="000000"/>
                <w:sz w:val="18"/>
                <w:szCs w:val="18"/>
              </w:rPr>
            </w:pPr>
            <w:r>
              <w:rPr>
                <w:color w:val="000000"/>
                <w:sz w:val="18"/>
                <w:szCs w:val="18"/>
              </w:rPr>
              <w:t>$3,005.10</w:t>
            </w:r>
          </w:p>
        </w:tc>
      </w:tr>
      <w:tr w:rsidR="00BE1631" w14:paraId="23B42D3F"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CFDDE7" w14:textId="77777777" w:rsidR="00BE1631" w:rsidRDefault="00BE1631">
            <w:pPr>
              <w:rPr>
                <w:color w:val="000000"/>
                <w:sz w:val="18"/>
                <w:szCs w:val="18"/>
              </w:rPr>
            </w:pPr>
            <w:r>
              <w:rPr>
                <w:color w:val="000000"/>
                <w:sz w:val="18"/>
                <w:szCs w:val="18"/>
              </w:rPr>
              <w:t>Registered Professional Forester (RPF)</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80DB23"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376B3" w14:textId="77777777" w:rsidR="00BE1631" w:rsidRDefault="00BE1631">
            <w:pPr>
              <w:jc w:val="center"/>
              <w:rPr>
                <w:color w:val="000000"/>
                <w:sz w:val="18"/>
                <w:szCs w:val="18"/>
              </w:rPr>
            </w:pPr>
            <w:r>
              <w:rPr>
                <w:color w:val="000000"/>
                <w:sz w:val="18"/>
                <w:szCs w:val="18"/>
              </w:rPr>
              <w:t>$148.40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D9893" w14:textId="77777777" w:rsidR="00BE1631" w:rsidRDefault="00BE1631">
            <w:pPr>
              <w:jc w:val="center"/>
              <w:rPr>
                <w:color w:val="000000"/>
                <w:sz w:val="18"/>
                <w:szCs w:val="18"/>
              </w:rPr>
            </w:pPr>
            <w:r>
              <w:rPr>
                <w:color w:val="000000"/>
                <w:sz w:val="18"/>
                <w:szCs w:val="18"/>
              </w:rPr>
              <w:t>60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6340A7" w14:textId="77777777" w:rsidR="00BE1631" w:rsidRDefault="00BE1631">
            <w:pPr>
              <w:jc w:val="right"/>
              <w:rPr>
                <w:color w:val="000000"/>
                <w:sz w:val="18"/>
                <w:szCs w:val="18"/>
              </w:rPr>
            </w:pPr>
            <w:r>
              <w:rPr>
                <w:color w:val="000000"/>
                <w:sz w:val="18"/>
                <w:szCs w:val="18"/>
              </w:rPr>
              <w:t>$8,904.00</w:t>
            </w:r>
          </w:p>
        </w:tc>
      </w:tr>
      <w:tr w:rsidR="00BE1631" w14:paraId="3A256F33"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3896EA" w14:textId="77777777" w:rsidR="00BE1631" w:rsidRDefault="00BE1631">
            <w:pPr>
              <w:rPr>
                <w:color w:val="000000"/>
                <w:sz w:val="18"/>
                <w:szCs w:val="18"/>
              </w:rPr>
            </w:pPr>
            <w:r>
              <w:rPr>
                <w:color w:val="000000"/>
                <w:sz w:val="18"/>
                <w:szCs w:val="18"/>
              </w:rPr>
              <w:t>Registered Professional Forester (RPF) Designee</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25E5B"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EAB09C" w14:textId="77777777" w:rsidR="00BE1631" w:rsidRDefault="00BE1631">
            <w:pPr>
              <w:jc w:val="center"/>
              <w:rPr>
                <w:color w:val="000000"/>
                <w:sz w:val="18"/>
                <w:szCs w:val="18"/>
              </w:rPr>
            </w:pPr>
            <w:r>
              <w:rPr>
                <w:color w:val="000000"/>
                <w:sz w:val="18"/>
                <w:szCs w:val="18"/>
              </w:rPr>
              <w:t>$132.50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862B90" w14:textId="77777777" w:rsidR="00BE1631" w:rsidRDefault="00BE1631">
            <w:pPr>
              <w:jc w:val="center"/>
              <w:rPr>
                <w:color w:val="000000"/>
                <w:sz w:val="18"/>
                <w:szCs w:val="18"/>
              </w:rPr>
            </w:pPr>
            <w:r>
              <w:rPr>
                <w:color w:val="000000"/>
                <w:sz w:val="18"/>
                <w:szCs w:val="18"/>
              </w:rPr>
              <w:t>119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1F373" w14:textId="77777777" w:rsidR="00BE1631" w:rsidRDefault="00BE1631">
            <w:pPr>
              <w:jc w:val="right"/>
              <w:rPr>
                <w:color w:val="000000"/>
                <w:sz w:val="18"/>
                <w:szCs w:val="18"/>
              </w:rPr>
            </w:pPr>
            <w:r>
              <w:rPr>
                <w:color w:val="000000"/>
                <w:sz w:val="18"/>
                <w:szCs w:val="18"/>
              </w:rPr>
              <w:t>$15,767.50</w:t>
            </w:r>
          </w:p>
        </w:tc>
      </w:tr>
      <w:tr w:rsidR="00BE1631" w14:paraId="76E999FA"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27CAFF" w14:textId="77777777" w:rsidR="00BE1631" w:rsidRDefault="00BE1631">
            <w:pPr>
              <w:rPr>
                <w:color w:val="000000"/>
                <w:sz w:val="18"/>
                <w:szCs w:val="18"/>
              </w:rPr>
            </w:pPr>
            <w:r>
              <w:rPr>
                <w:color w:val="000000"/>
                <w:sz w:val="18"/>
                <w:szCs w:val="18"/>
              </w:rPr>
              <w:t>Arborist (TRAQ)</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37FD1"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6B2CFA" w14:textId="77777777" w:rsidR="00BE1631" w:rsidRDefault="00BE1631">
            <w:pPr>
              <w:jc w:val="center"/>
              <w:rPr>
                <w:color w:val="000000"/>
                <w:sz w:val="18"/>
                <w:szCs w:val="18"/>
              </w:rPr>
            </w:pPr>
            <w:r>
              <w:rPr>
                <w:color w:val="000000"/>
                <w:sz w:val="18"/>
                <w:szCs w:val="18"/>
              </w:rPr>
              <w:t>$127.20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A92134" w14:textId="77777777" w:rsidR="00BE1631" w:rsidRDefault="00BE1631">
            <w:pPr>
              <w:jc w:val="center"/>
              <w:rPr>
                <w:color w:val="000000"/>
                <w:sz w:val="18"/>
                <w:szCs w:val="18"/>
              </w:rPr>
            </w:pPr>
            <w:r>
              <w:rPr>
                <w:color w:val="000000"/>
                <w:sz w:val="18"/>
                <w:szCs w:val="18"/>
              </w:rPr>
              <w:t>110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B8C13" w14:textId="77777777" w:rsidR="00BE1631" w:rsidRDefault="00BE1631">
            <w:pPr>
              <w:jc w:val="right"/>
              <w:rPr>
                <w:color w:val="000000"/>
                <w:sz w:val="18"/>
                <w:szCs w:val="18"/>
              </w:rPr>
            </w:pPr>
            <w:r>
              <w:rPr>
                <w:color w:val="000000"/>
                <w:sz w:val="18"/>
                <w:szCs w:val="18"/>
              </w:rPr>
              <w:t>$13,992.00</w:t>
            </w:r>
          </w:p>
        </w:tc>
      </w:tr>
      <w:tr w:rsidR="00BE1631" w14:paraId="2D0DAA10"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C50D4B" w14:textId="77777777" w:rsidR="00BE1631" w:rsidRDefault="00BE1631">
            <w:pPr>
              <w:rPr>
                <w:color w:val="000000"/>
                <w:sz w:val="18"/>
                <w:szCs w:val="18"/>
              </w:rPr>
            </w:pPr>
            <w:r>
              <w:rPr>
                <w:color w:val="000000"/>
                <w:sz w:val="18"/>
                <w:szCs w:val="18"/>
              </w:rPr>
              <w:t>Division Supervisor (DS)</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9BF1A6"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273CE" w14:textId="77777777" w:rsidR="00BE1631" w:rsidRDefault="00BE1631">
            <w:pPr>
              <w:jc w:val="center"/>
              <w:rPr>
                <w:color w:val="000000"/>
                <w:sz w:val="18"/>
                <w:szCs w:val="18"/>
              </w:rPr>
            </w:pPr>
            <w:r>
              <w:rPr>
                <w:color w:val="000000"/>
                <w:sz w:val="18"/>
                <w:szCs w:val="18"/>
              </w:rPr>
              <w:t>$90.10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715B1D" w14:textId="77777777" w:rsidR="00BE1631" w:rsidRDefault="00BE1631">
            <w:pPr>
              <w:jc w:val="center"/>
              <w:rPr>
                <w:color w:val="000000"/>
                <w:sz w:val="18"/>
                <w:szCs w:val="18"/>
              </w:rPr>
            </w:pPr>
            <w:r>
              <w:rPr>
                <w:color w:val="000000"/>
                <w:sz w:val="18"/>
                <w:szCs w:val="18"/>
              </w:rPr>
              <w:t>409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C120A2" w14:textId="77777777" w:rsidR="00BE1631" w:rsidRDefault="00BE1631">
            <w:pPr>
              <w:jc w:val="right"/>
              <w:rPr>
                <w:color w:val="000000"/>
                <w:sz w:val="18"/>
                <w:szCs w:val="18"/>
              </w:rPr>
            </w:pPr>
            <w:r>
              <w:rPr>
                <w:color w:val="000000"/>
                <w:sz w:val="18"/>
                <w:szCs w:val="18"/>
              </w:rPr>
              <w:t>$36,850.90</w:t>
            </w:r>
          </w:p>
        </w:tc>
      </w:tr>
      <w:tr w:rsidR="00BE1631" w14:paraId="690465E4"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41FF09" w14:textId="77777777" w:rsidR="00BE1631" w:rsidRDefault="00BE1631">
            <w:pPr>
              <w:rPr>
                <w:color w:val="000000"/>
                <w:sz w:val="18"/>
                <w:szCs w:val="18"/>
              </w:rPr>
            </w:pPr>
            <w:r>
              <w:rPr>
                <w:color w:val="000000"/>
                <w:sz w:val="18"/>
                <w:szCs w:val="18"/>
              </w:rPr>
              <w:t>Task Force Leader/ Debris Assessments or Removal Monitor</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E199DD"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8A9D3" w14:textId="77777777" w:rsidR="00BE1631" w:rsidRDefault="00BE1631">
            <w:pPr>
              <w:jc w:val="center"/>
              <w:rPr>
                <w:color w:val="000000"/>
                <w:sz w:val="18"/>
                <w:szCs w:val="18"/>
              </w:rPr>
            </w:pPr>
            <w:r>
              <w:rPr>
                <w:color w:val="000000"/>
                <w:sz w:val="18"/>
                <w:szCs w:val="18"/>
              </w:rPr>
              <w:t>$73.14</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F7D327" w14:textId="77777777" w:rsidR="00BE1631" w:rsidRDefault="00BE1631">
            <w:pPr>
              <w:jc w:val="center"/>
              <w:rPr>
                <w:color w:val="000000"/>
                <w:sz w:val="18"/>
                <w:szCs w:val="18"/>
              </w:rPr>
            </w:pPr>
            <w:r>
              <w:rPr>
                <w:color w:val="000000"/>
                <w:sz w:val="18"/>
                <w:szCs w:val="18"/>
              </w:rPr>
              <w:t>494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C4E4B" w14:textId="77777777" w:rsidR="00BE1631" w:rsidRDefault="00BE1631">
            <w:pPr>
              <w:jc w:val="right"/>
              <w:rPr>
                <w:color w:val="000000"/>
                <w:sz w:val="18"/>
                <w:szCs w:val="18"/>
              </w:rPr>
            </w:pPr>
            <w:r>
              <w:rPr>
                <w:color w:val="000000"/>
                <w:sz w:val="18"/>
                <w:szCs w:val="18"/>
              </w:rPr>
              <w:t>$36,131.16</w:t>
            </w:r>
          </w:p>
        </w:tc>
      </w:tr>
      <w:tr w:rsidR="00BE1631" w14:paraId="12898092"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8C5C314" w14:textId="77777777" w:rsidR="00BE1631" w:rsidRDefault="00BE1631">
            <w:pPr>
              <w:rPr>
                <w:color w:val="000000"/>
                <w:sz w:val="18"/>
                <w:szCs w:val="18"/>
              </w:rPr>
            </w:pPr>
            <w:r>
              <w:rPr>
                <w:color w:val="000000"/>
                <w:sz w:val="18"/>
                <w:szCs w:val="18"/>
              </w:rPr>
              <w:t>Task Force Leader/ Hazard Tree Assessments or Tree Removal Monitor</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D9BBA6"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007991" w14:textId="77777777" w:rsidR="00BE1631" w:rsidRDefault="00BE1631">
            <w:pPr>
              <w:jc w:val="center"/>
              <w:rPr>
                <w:color w:val="000000"/>
                <w:sz w:val="18"/>
                <w:szCs w:val="18"/>
              </w:rPr>
            </w:pPr>
            <w:r>
              <w:rPr>
                <w:color w:val="000000"/>
                <w:sz w:val="18"/>
                <w:szCs w:val="18"/>
              </w:rPr>
              <w:t>$76.32</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44743C" w14:textId="77777777" w:rsidR="00BE1631" w:rsidRDefault="00BE1631">
            <w:pPr>
              <w:jc w:val="center"/>
              <w:rPr>
                <w:color w:val="000000"/>
                <w:sz w:val="18"/>
                <w:szCs w:val="18"/>
              </w:rPr>
            </w:pPr>
            <w:r>
              <w:rPr>
                <w:color w:val="000000"/>
                <w:sz w:val="18"/>
                <w:szCs w:val="18"/>
              </w:rPr>
              <w:t>293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2C035A" w14:textId="77777777" w:rsidR="00BE1631" w:rsidRDefault="00BE1631">
            <w:pPr>
              <w:jc w:val="right"/>
              <w:rPr>
                <w:color w:val="000000"/>
                <w:sz w:val="18"/>
                <w:szCs w:val="18"/>
              </w:rPr>
            </w:pPr>
            <w:r>
              <w:rPr>
                <w:color w:val="000000"/>
                <w:sz w:val="18"/>
                <w:szCs w:val="18"/>
              </w:rPr>
              <w:t>$22,361.76</w:t>
            </w:r>
          </w:p>
        </w:tc>
      </w:tr>
      <w:tr w:rsidR="00BE1631" w14:paraId="1F6DB495"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1611AB" w14:textId="77777777" w:rsidR="00BE1631" w:rsidRDefault="00BE1631">
            <w:pPr>
              <w:rPr>
                <w:color w:val="000000"/>
                <w:sz w:val="18"/>
                <w:szCs w:val="18"/>
              </w:rPr>
            </w:pPr>
            <w:r>
              <w:rPr>
                <w:color w:val="000000"/>
                <w:sz w:val="18"/>
                <w:szCs w:val="18"/>
              </w:rPr>
              <w:t>Task Force Leader/ Materials Receiving Facilities</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B0A28B"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864AB" w14:textId="77777777" w:rsidR="00BE1631" w:rsidRDefault="00BE1631">
            <w:pPr>
              <w:jc w:val="center"/>
              <w:rPr>
                <w:color w:val="000000"/>
                <w:sz w:val="18"/>
                <w:szCs w:val="18"/>
              </w:rPr>
            </w:pPr>
            <w:r>
              <w:rPr>
                <w:color w:val="000000"/>
                <w:sz w:val="18"/>
                <w:szCs w:val="18"/>
              </w:rPr>
              <w:t>$79.50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1ADA78" w14:textId="77777777" w:rsidR="00BE1631" w:rsidRDefault="00BE1631">
            <w:pPr>
              <w:jc w:val="center"/>
              <w:rPr>
                <w:color w:val="000000"/>
                <w:sz w:val="18"/>
                <w:szCs w:val="18"/>
              </w:rPr>
            </w:pPr>
            <w:r>
              <w:rPr>
                <w:color w:val="000000"/>
                <w:sz w:val="18"/>
                <w:szCs w:val="18"/>
              </w:rPr>
              <w:t>739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C3298" w14:textId="77777777" w:rsidR="00BE1631" w:rsidRDefault="00BE1631">
            <w:pPr>
              <w:jc w:val="right"/>
              <w:rPr>
                <w:color w:val="000000"/>
                <w:sz w:val="18"/>
                <w:szCs w:val="18"/>
              </w:rPr>
            </w:pPr>
            <w:r>
              <w:rPr>
                <w:color w:val="000000"/>
                <w:sz w:val="18"/>
                <w:szCs w:val="18"/>
              </w:rPr>
              <w:t>$58,750.50</w:t>
            </w:r>
          </w:p>
        </w:tc>
      </w:tr>
      <w:tr w:rsidR="00BE1631" w14:paraId="2904BE3F"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B576EB" w14:textId="77777777" w:rsidR="00BE1631" w:rsidRDefault="00BE1631">
            <w:pPr>
              <w:rPr>
                <w:color w:val="000000"/>
                <w:sz w:val="18"/>
                <w:szCs w:val="18"/>
              </w:rPr>
            </w:pPr>
            <w:r>
              <w:rPr>
                <w:color w:val="000000"/>
                <w:sz w:val="18"/>
                <w:szCs w:val="18"/>
              </w:rPr>
              <w:t>Certified Asbestos Consultant (CAC)</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9FF774"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4EE10" w14:textId="77777777" w:rsidR="00BE1631" w:rsidRDefault="00BE1631">
            <w:pPr>
              <w:jc w:val="center"/>
              <w:rPr>
                <w:color w:val="000000"/>
                <w:sz w:val="18"/>
                <w:szCs w:val="18"/>
              </w:rPr>
            </w:pPr>
            <w:r>
              <w:rPr>
                <w:color w:val="000000"/>
                <w:sz w:val="18"/>
                <w:szCs w:val="18"/>
              </w:rPr>
              <w:t>$143.10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DBC40" w14:textId="77777777" w:rsidR="00BE1631" w:rsidRDefault="00BE1631">
            <w:pPr>
              <w:jc w:val="center"/>
              <w:rPr>
                <w:color w:val="000000"/>
                <w:sz w:val="18"/>
                <w:szCs w:val="18"/>
              </w:rPr>
            </w:pPr>
            <w:r>
              <w:rPr>
                <w:color w:val="000000"/>
                <w:sz w:val="18"/>
                <w:szCs w:val="18"/>
              </w:rPr>
              <w:t>66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7B8E0A" w14:textId="77777777" w:rsidR="00BE1631" w:rsidRDefault="00BE1631">
            <w:pPr>
              <w:jc w:val="right"/>
              <w:rPr>
                <w:color w:val="000000"/>
                <w:sz w:val="18"/>
                <w:szCs w:val="18"/>
              </w:rPr>
            </w:pPr>
            <w:r>
              <w:rPr>
                <w:color w:val="000000"/>
                <w:sz w:val="18"/>
                <w:szCs w:val="18"/>
              </w:rPr>
              <w:t>$9,444.60</w:t>
            </w:r>
          </w:p>
        </w:tc>
      </w:tr>
      <w:tr w:rsidR="00BE1631" w14:paraId="781ED1DC"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03529A" w14:textId="77777777" w:rsidR="00BE1631" w:rsidRDefault="00BE1631">
            <w:pPr>
              <w:rPr>
                <w:color w:val="000000"/>
                <w:sz w:val="18"/>
                <w:szCs w:val="18"/>
              </w:rPr>
            </w:pPr>
            <w:r>
              <w:rPr>
                <w:color w:val="000000"/>
                <w:sz w:val="18"/>
                <w:szCs w:val="18"/>
              </w:rPr>
              <w:t>Environmental Group Supervisor/ Site Assessment/ Soil Sampling</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849E03"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E982E" w14:textId="77777777" w:rsidR="00BE1631" w:rsidRDefault="00BE1631">
            <w:pPr>
              <w:jc w:val="center"/>
              <w:rPr>
                <w:color w:val="000000"/>
                <w:sz w:val="18"/>
                <w:szCs w:val="18"/>
              </w:rPr>
            </w:pPr>
            <w:r>
              <w:rPr>
                <w:color w:val="000000"/>
                <w:sz w:val="18"/>
                <w:szCs w:val="18"/>
              </w:rPr>
              <w:t>$132.50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10F44E" w14:textId="77777777" w:rsidR="00BE1631" w:rsidRDefault="00BE1631">
            <w:pPr>
              <w:jc w:val="center"/>
              <w:rPr>
                <w:color w:val="000000"/>
                <w:sz w:val="18"/>
                <w:szCs w:val="18"/>
              </w:rPr>
            </w:pPr>
            <w:r>
              <w:rPr>
                <w:color w:val="000000"/>
                <w:sz w:val="18"/>
                <w:szCs w:val="18"/>
              </w:rPr>
              <w:t>57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914C7" w14:textId="77777777" w:rsidR="00BE1631" w:rsidRDefault="00BE1631">
            <w:pPr>
              <w:jc w:val="right"/>
              <w:rPr>
                <w:color w:val="000000"/>
                <w:sz w:val="18"/>
                <w:szCs w:val="18"/>
              </w:rPr>
            </w:pPr>
            <w:r>
              <w:rPr>
                <w:color w:val="000000"/>
                <w:sz w:val="18"/>
                <w:szCs w:val="18"/>
              </w:rPr>
              <w:t>$7,552.50</w:t>
            </w:r>
          </w:p>
        </w:tc>
      </w:tr>
      <w:tr w:rsidR="00BE1631" w14:paraId="34208BE7"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65CE45" w14:textId="77777777" w:rsidR="00BE1631" w:rsidRDefault="00BE1631">
            <w:pPr>
              <w:rPr>
                <w:color w:val="000000"/>
                <w:sz w:val="18"/>
                <w:szCs w:val="18"/>
              </w:rPr>
            </w:pPr>
            <w:r>
              <w:rPr>
                <w:color w:val="000000"/>
                <w:sz w:val="18"/>
                <w:szCs w:val="18"/>
              </w:rPr>
              <w:t>Environmental Group Supervisor/ Air Quality</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A715E4"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FAA17" w14:textId="77777777" w:rsidR="00BE1631" w:rsidRDefault="00BE1631">
            <w:pPr>
              <w:jc w:val="center"/>
              <w:rPr>
                <w:color w:val="000000"/>
                <w:sz w:val="18"/>
                <w:szCs w:val="18"/>
              </w:rPr>
            </w:pPr>
            <w:r>
              <w:rPr>
                <w:color w:val="000000"/>
                <w:sz w:val="18"/>
                <w:szCs w:val="18"/>
              </w:rPr>
              <w:t>$127.20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CFB29" w14:textId="77777777" w:rsidR="00BE1631" w:rsidRDefault="00BE1631">
            <w:pPr>
              <w:jc w:val="center"/>
              <w:rPr>
                <w:color w:val="000000"/>
                <w:sz w:val="18"/>
                <w:szCs w:val="18"/>
              </w:rPr>
            </w:pPr>
            <w:r>
              <w:rPr>
                <w:color w:val="000000"/>
                <w:sz w:val="18"/>
                <w:szCs w:val="18"/>
              </w:rPr>
              <w:t>33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AC46AF" w14:textId="77777777" w:rsidR="00BE1631" w:rsidRDefault="00BE1631">
            <w:pPr>
              <w:jc w:val="right"/>
              <w:rPr>
                <w:color w:val="000000"/>
                <w:sz w:val="18"/>
                <w:szCs w:val="18"/>
              </w:rPr>
            </w:pPr>
            <w:r>
              <w:rPr>
                <w:color w:val="000000"/>
                <w:sz w:val="18"/>
                <w:szCs w:val="18"/>
              </w:rPr>
              <w:t>$4,197.60</w:t>
            </w:r>
          </w:p>
        </w:tc>
      </w:tr>
      <w:tr w:rsidR="00BE1631" w14:paraId="2F90E139"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A3FF13" w14:textId="77777777" w:rsidR="00BE1631" w:rsidRDefault="00BE1631">
            <w:pPr>
              <w:rPr>
                <w:color w:val="000000"/>
                <w:sz w:val="18"/>
                <w:szCs w:val="18"/>
              </w:rPr>
            </w:pPr>
            <w:r>
              <w:rPr>
                <w:color w:val="000000"/>
                <w:sz w:val="18"/>
                <w:szCs w:val="18"/>
              </w:rPr>
              <w:t xml:space="preserve">Environmental Group Manager/ Senior Environmental Specialist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D53CB"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46F0F" w14:textId="77777777" w:rsidR="00BE1631" w:rsidRDefault="00BE1631">
            <w:pPr>
              <w:jc w:val="center"/>
              <w:rPr>
                <w:color w:val="000000"/>
                <w:sz w:val="18"/>
                <w:szCs w:val="18"/>
              </w:rPr>
            </w:pPr>
            <w:r>
              <w:rPr>
                <w:color w:val="000000"/>
                <w:sz w:val="18"/>
                <w:szCs w:val="18"/>
              </w:rPr>
              <w:t>$148.40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563E6" w14:textId="77777777" w:rsidR="00BE1631" w:rsidRDefault="00BE1631">
            <w:pPr>
              <w:jc w:val="center"/>
              <w:rPr>
                <w:color w:val="000000"/>
                <w:sz w:val="18"/>
                <w:szCs w:val="18"/>
              </w:rPr>
            </w:pPr>
            <w:r>
              <w:rPr>
                <w:color w:val="000000"/>
                <w:sz w:val="18"/>
                <w:szCs w:val="18"/>
              </w:rPr>
              <w:t>61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63309" w14:textId="77777777" w:rsidR="00BE1631" w:rsidRDefault="00BE1631">
            <w:pPr>
              <w:jc w:val="right"/>
              <w:rPr>
                <w:color w:val="000000"/>
                <w:sz w:val="18"/>
                <w:szCs w:val="18"/>
              </w:rPr>
            </w:pPr>
            <w:r>
              <w:rPr>
                <w:color w:val="000000"/>
                <w:sz w:val="18"/>
                <w:szCs w:val="18"/>
              </w:rPr>
              <w:t>$9,052.40</w:t>
            </w:r>
          </w:p>
        </w:tc>
      </w:tr>
      <w:tr w:rsidR="00BE1631" w14:paraId="296E0884"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1D1269" w14:textId="77777777" w:rsidR="00BE1631" w:rsidRDefault="00BE1631">
            <w:pPr>
              <w:rPr>
                <w:color w:val="000000"/>
                <w:sz w:val="18"/>
                <w:szCs w:val="18"/>
              </w:rPr>
            </w:pPr>
            <w:r>
              <w:rPr>
                <w:color w:val="000000"/>
                <w:sz w:val="18"/>
                <w:szCs w:val="18"/>
              </w:rPr>
              <w:t>Environmental Unit Leader/ Site Assessment/ Soil Sampling</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823A8"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5CB1E2" w14:textId="77777777" w:rsidR="00BE1631" w:rsidRDefault="00BE1631">
            <w:pPr>
              <w:jc w:val="center"/>
              <w:rPr>
                <w:color w:val="000000"/>
                <w:sz w:val="18"/>
                <w:szCs w:val="18"/>
              </w:rPr>
            </w:pPr>
            <w:r>
              <w:rPr>
                <w:color w:val="000000"/>
                <w:sz w:val="18"/>
                <w:szCs w:val="18"/>
              </w:rPr>
              <w:t>$106.00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0FA61" w14:textId="77777777" w:rsidR="00BE1631" w:rsidRDefault="00BE1631">
            <w:pPr>
              <w:jc w:val="center"/>
              <w:rPr>
                <w:color w:val="000000"/>
                <w:sz w:val="18"/>
                <w:szCs w:val="18"/>
              </w:rPr>
            </w:pPr>
            <w:r>
              <w:rPr>
                <w:color w:val="000000"/>
                <w:sz w:val="18"/>
                <w:szCs w:val="18"/>
              </w:rPr>
              <w:t>114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21574" w14:textId="77777777" w:rsidR="00BE1631" w:rsidRDefault="00BE1631">
            <w:pPr>
              <w:jc w:val="right"/>
              <w:rPr>
                <w:color w:val="000000"/>
                <w:sz w:val="18"/>
                <w:szCs w:val="18"/>
              </w:rPr>
            </w:pPr>
            <w:r>
              <w:rPr>
                <w:color w:val="000000"/>
                <w:sz w:val="18"/>
                <w:szCs w:val="18"/>
              </w:rPr>
              <w:t>$12,084.00</w:t>
            </w:r>
          </w:p>
        </w:tc>
      </w:tr>
      <w:tr w:rsidR="00BE1631" w14:paraId="2A3146E7"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496FB7" w14:textId="77777777" w:rsidR="00BE1631" w:rsidRDefault="00BE1631">
            <w:pPr>
              <w:rPr>
                <w:color w:val="000000"/>
                <w:sz w:val="18"/>
                <w:szCs w:val="18"/>
              </w:rPr>
            </w:pPr>
            <w:r>
              <w:rPr>
                <w:color w:val="000000"/>
                <w:sz w:val="18"/>
                <w:szCs w:val="18"/>
              </w:rPr>
              <w:t>Environmental Unit Leader/ Air Quality</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FAF6D"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9AA75" w14:textId="77777777" w:rsidR="00BE1631" w:rsidRDefault="00BE1631">
            <w:pPr>
              <w:jc w:val="center"/>
              <w:rPr>
                <w:color w:val="000000"/>
                <w:sz w:val="18"/>
                <w:szCs w:val="18"/>
              </w:rPr>
            </w:pPr>
            <w:r>
              <w:rPr>
                <w:color w:val="000000"/>
                <w:sz w:val="18"/>
                <w:szCs w:val="18"/>
              </w:rPr>
              <w:t>$121.90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DD3DBE" w14:textId="77777777" w:rsidR="00BE1631" w:rsidRDefault="00BE1631">
            <w:pPr>
              <w:jc w:val="center"/>
              <w:rPr>
                <w:color w:val="000000"/>
                <w:sz w:val="18"/>
                <w:szCs w:val="18"/>
              </w:rPr>
            </w:pPr>
            <w:r>
              <w:rPr>
                <w:color w:val="000000"/>
                <w:sz w:val="18"/>
                <w:szCs w:val="18"/>
              </w:rPr>
              <w:t>290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9689CE" w14:textId="77777777" w:rsidR="00BE1631" w:rsidRDefault="00BE1631">
            <w:pPr>
              <w:jc w:val="right"/>
              <w:rPr>
                <w:color w:val="000000"/>
                <w:sz w:val="18"/>
                <w:szCs w:val="18"/>
              </w:rPr>
            </w:pPr>
            <w:r>
              <w:rPr>
                <w:color w:val="000000"/>
                <w:sz w:val="18"/>
                <w:szCs w:val="18"/>
              </w:rPr>
              <w:t>$35,351.00</w:t>
            </w:r>
          </w:p>
        </w:tc>
      </w:tr>
      <w:tr w:rsidR="00BE1631" w14:paraId="6B30286B"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79E60F" w14:textId="77777777" w:rsidR="00BE1631" w:rsidRDefault="00BE1631">
            <w:pPr>
              <w:rPr>
                <w:color w:val="000000"/>
                <w:sz w:val="18"/>
                <w:szCs w:val="18"/>
              </w:rPr>
            </w:pPr>
            <w:r>
              <w:rPr>
                <w:color w:val="000000"/>
                <w:sz w:val="18"/>
                <w:szCs w:val="18"/>
              </w:rPr>
              <w:t>Data/ Packet Manager</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BA022"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BB0FDF" w14:textId="77777777" w:rsidR="00BE1631" w:rsidRDefault="00BE1631">
            <w:pPr>
              <w:jc w:val="center"/>
              <w:rPr>
                <w:color w:val="000000"/>
                <w:sz w:val="18"/>
                <w:szCs w:val="18"/>
              </w:rPr>
            </w:pPr>
            <w:r>
              <w:rPr>
                <w:color w:val="000000"/>
                <w:sz w:val="18"/>
                <w:szCs w:val="18"/>
              </w:rPr>
              <w:t>$79.50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5C977B" w14:textId="77777777" w:rsidR="00BE1631" w:rsidRDefault="00BE1631">
            <w:pPr>
              <w:jc w:val="center"/>
              <w:rPr>
                <w:color w:val="000000"/>
                <w:sz w:val="18"/>
                <w:szCs w:val="18"/>
              </w:rPr>
            </w:pPr>
            <w:r>
              <w:rPr>
                <w:color w:val="000000"/>
                <w:sz w:val="18"/>
                <w:szCs w:val="18"/>
              </w:rPr>
              <w:t>278</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C2FBC" w14:textId="77777777" w:rsidR="00BE1631" w:rsidRDefault="00BE1631">
            <w:pPr>
              <w:jc w:val="right"/>
              <w:rPr>
                <w:color w:val="000000"/>
                <w:sz w:val="18"/>
                <w:szCs w:val="18"/>
              </w:rPr>
            </w:pPr>
            <w:r>
              <w:rPr>
                <w:color w:val="000000"/>
                <w:sz w:val="18"/>
                <w:szCs w:val="18"/>
              </w:rPr>
              <w:t>$22,101.00</w:t>
            </w:r>
          </w:p>
        </w:tc>
      </w:tr>
      <w:tr w:rsidR="00BE1631" w14:paraId="4CEE9AC8"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8B8B01" w14:textId="77777777" w:rsidR="00BE1631" w:rsidRDefault="00BE1631">
            <w:pPr>
              <w:rPr>
                <w:color w:val="000000"/>
                <w:sz w:val="18"/>
                <w:szCs w:val="18"/>
              </w:rPr>
            </w:pPr>
            <w:r>
              <w:rPr>
                <w:color w:val="000000"/>
                <w:sz w:val="18"/>
                <w:szCs w:val="18"/>
              </w:rPr>
              <w:t>Planning Section Chief (PSC)</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08233"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FBA63" w14:textId="77777777" w:rsidR="00BE1631" w:rsidRDefault="00BE1631">
            <w:pPr>
              <w:jc w:val="center"/>
              <w:rPr>
                <w:color w:val="000000"/>
                <w:sz w:val="18"/>
                <w:szCs w:val="18"/>
              </w:rPr>
            </w:pPr>
            <w:r>
              <w:rPr>
                <w:color w:val="000000"/>
                <w:sz w:val="18"/>
                <w:szCs w:val="18"/>
              </w:rPr>
              <w:t>$121.90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E5C55" w14:textId="77777777" w:rsidR="00BE1631" w:rsidRDefault="00BE1631">
            <w:pPr>
              <w:jc w:val="center"/>
              <w:rPr>
                <w:color w:val="000000"/>
                <w:sz w:val="18"/>
                <w:szCs w:val="18"/>
              </w:rPr>
            </w:pPr>
            <w:r>
              <w:rPr>
                <w:color w:val="000000"/>
                <w:sz w:val="18"/>
                <w:szCs w:val="18"/>
              </w:rPr>
              <w:t>152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8DFCE" w14:textId="77777777" w:rsidR="00BE1631" w:rsidRDefault="00BE1631">
            <w:pPr>
              <w:jc w:val="right"/>
              <w:rPr>
                <w:color w:val="000000"/>
                <w:sz w:val="18"/>
                <w:szCs w:val="18"/>
              </w:rPr>
            </w:pPr>
            <w:r>
              <w:rPr>
                <w:color w:val="000000"/>
                <w:sz w:val="18"/>
                <w:szCs w:val="18"/>
              </w:rPr>
              <w:t>$18,528.80</w:t>
            </w:r>
          </w:p>
        </w:tc>
      </w:tr>
      <w:tr w:rsidR="00BE1631" w14:paraId="7A89C87A"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B4C64A" w14:textId="77777777" w:rsidR="00BE1631" w:rsidRDefault="00BE1631">
            <w:pPr>
              <w:rPr>
                <w:color w:val="000000"/>
                <w:sz w:val="18"/>
                <w:szCs w:val="18"/>
              </w:rPr>
            </w:pPr>
            <w:r>
              <w:rPr>
                <w:color w:val="000000"/>
                <w:sz w:val="18"/>
                <w:szCs w:val="18"/>
              </w:rPr>
              <w:t>GIS Professional</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80AB4"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2F851C" w14:textId="77777777" w:rsidR="00BE1631" w:rsidRDefault="00BE1631">
            <w:pPr>
              <w:jc w:val="center"/>
              <w:rPr>
                <w:color w:val="000000"/>
                <w:sz w:val="18"/>
                <w:szCs w:val="18"/>
              </w:rPr>
            </w:pPr>
            <w:r>
              <w:rPr>
                <w:color w:val="000000"/>
                <w:sz w:val="18"/>
                <w:szCs w:val="18"/>
              </w:rPr>
              <w:t>$58.30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128EB1" w14:textId="77777777" w:rsidR="00BE1631" w:rsidRDefault="00BE1631">
            <w:pPr>
              <w:jc w:val="center"/>
              <w:rPr>
                <w:color w:val="000000"/>
                <w:sz w:val="18"/>
                <w:szCs w:val="18"/>
              </w:rPr>
            </w:pPr>
            <w:r>
              <w:rPr>
                <w:color w:val="000000"/>
                <w:sz w:val="18"/>
                <w:szCs w:val="18"/>
              </w:rPr>
              <w:t>48</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8D82C" w14:textId="77777777" w:rsidR="00BE1631" w:rsidRDefault="00BE1631">
            <w:pPr>
              <w:jc w:val="right"/>
              <w:rPr>
                <w:color w:val="000000"/>
                <w:sz w:val="18"/>
                <w:szCs w:val="18"/>
              </w:rPr>
            </w:pPr>
            <w:r>
              <w:rPr>
                <w:color w:val="000000"/>
                <w:sz w:val="18"/>
                <w:szCs w:val="18"/>
              </w:rPr>
              <w:t>$2,798.40</w:t>
            </w:r>
          </w:p>
        </w:tc>
      </w:tr>
      <w:tr w:rsidR="00BE1631" w14:paraId="637420A2"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DCEEE1" w14:textId="77777777" w:rsidR="00BE1631" w:rsidRDefault="00BE1631">
            <w:pPr>
              <w:rPr>
                <w:color w:val="000000"/>
                <w:sz w:val="18"/>
                <w:szCs w:val="18"/>
              </w:rPr>
            </w:pPr>
            <w:r>
              <w:rPr>
                <w:color w:val="000000"/>
                <w:sz w:val="18"/>
                <w:szCs w:val="18"/>
              </w:rPr>
              <w:t xml:space="preserve">Finance Section Chief (FSC)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4D946"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D01A5C" w14:textId="77777777" w:rsidR="00BE1631" w:rsidRDefault="00BE1631">
            <w:pPr>
              <w:jc w:val="center"/>
              <w:rPr>
                <w:color w:val="000000"/>
                <w:sz w:val="18"/>
                <w:szCs w:val="18"/>
              </w:rPr>
            </w:pPr>
            <w:r>
              <w:rPr>
                <w:color w:val="000000"/>
                <w:sz w:val="18"/>
                <w:szCs w:val="18"/>
              </w:rPr>
              <w:t>$137.80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023A5" w14:textId="77777777" w:rsidR="00BE1631" w:rsidRDefault="00BE1631">
            <w:pPr>
              <w:jc w:val="center"/>
              <w:rPr>
                <w:color w:val="000000"/>
                <w:sz w:val="18"/>
                <w:szCs w:val="18"/>
              </w:rPr>
            </w:pPr>
            <w:r>
              <w:rPr>
                <w:color w:val="000000"/>
                <w:sz w:val="18"/>
                <w:szCs w:val="18"/>
              </w:rPr>
              <w:t>19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4642E" w14:textId="77777777" w:rsidR="00BE1631" w:rsidRDefault="00BE1631">
            <w:pPr>
              <w:jc w:val="right"/>
              <w:rPr>
                <w:color w:val="000000"/>
                <w:sz w:val="18"/>
                <w:szCs w:val="18"/>
              </w:rPr>
            </w:pPr>
            <w:r>
              <w:rPr>
                <w:color w:val="000000"/>
                <w:sz w:val="18"/>
                <w:szCs w:val="18"/>
              </w:rPr>
              <w:t>$2,618.20</w:t>
            </w:r>
          </w:p>
        </w:tc>
      </w:tr>
      <w:tr w:rsidR="00BE1631" w14:paraId="1705D542"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14E494" w14:textId="77777777" w:rsidR="00BE1631" w:rsidRDefault="00BE1631">
            <w:pPr>
              <w:rPr>
                <w:color w:val="000000"/>
                <w:sz w:val="18"/>
                <w:szCs w:val="18"/>
              </w:rPr>
            </w:pPr>
            <w:r>
              <w:rPr>
                <w:color w:val="000000"/>
                <w:sz w:val="18"/>
                <w:szCs w:val="18"/>
              </w:rPr>
              <w:t>Deputy Finance Section Chief (DSFC)</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1FA07"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31A68D" w14:textId="77777777" w:rsidR="00BE1631" w:rsidRDefault="00BE1631">
            <w:pPr>
              <w:jc w:val="center"/>
              <w:rPr>
                <w:color w:val="000000"/>
                <w:sz w:val="18"/>
                <w:szCs w:val="18"/>
              </w:rPr>
            </w:pPr>
            <w:r>
              <w:rPr>
                <w:color w:val="000000"/>
                <w:sz w:val="18"/>
                <w:szCs w:val="18"/>
              </w:rPr>
              <w:t>$90.10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F380E" w14:textId="77777777" w:rsidR="00BE1631" w:rsidRDefault="00BE1631">
            <w:pPr>
              <w:jc w:val="center"/>
              <w:rPr>
                <w:color w:val="000000"/>
                <w:sz w:val="18"/>
                <w:szCs w:val="18"/>
              </w:rPr>
            </w:pPr>
            <w:r>
              <w:rPr>
                <w:color w:val="000000"/>
                <w:sz w:val="18"/>
                <w:szCs w:val="18"/>
              </w:rPr>
              <w:t>63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A639D8" w14:textId="77777777" w:rsidR="00BE1631" w:rsidRDefault="00BE1631">
            <w:pPr>
              <w:jc w:val="right"/>
              <w:rPr>
                <w:color w:val="000000"/>
                <w:sz w:val="18"/>
                <w:szCs w:val="18"/>
              </w:rPr>
            </w:pPr>
            <w:r>
              <w:rPr>
                <w:color w:val="000000"/>
                <w:sz w:val="18"/>
                <w:szCs w:val="18"/>
              </w:rPr>
              <w:t>$5,676.30</w:t>
            </w:r>
          </w:p>
        </w:tc>
      </w:tr>
      <w:tr w:rsidR="00BE1631" w14:paraId="253D7362"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5D30AE2" w14:textId="77777777" w:rsidR="00BE1631" w:rsidRDefault="00BE1631">
            <w:pPr>
              <w:rPr>
                <w:color w:val="000000"/>
                <w:sz w:val="18"/>
                <w:szCs w:val="18"/>
              </w:rPr>
            </w:pPr>
            <w:r>
              <w:rPr>
                <w:color w:val="000000"/>
                <w:sz w:val="18"/>
                <w:szCs w:val="18"/>
              </w:rPr>
              <w:t>Office Accounting and Administrative Staff</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56C00"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D050F" w14:textId="77777777" w:rsidR="00BE1631" w:rsidRDefault="00BE1631">
            <w:pPr>
              <w:jc w:val="center"/>
              <w:rPr>
                <w:color w:val="000000"/>
                <w:sz w:val="18"/>
                <w:szCs w:val="18"/>
              </w:rPr>
            </w:pPr>
            <w:r>
              <w:rPr>
                <w:color w:val="000000"/>
                <w:sz w:val="18"/>
                <w:szCs w:val="18"/>
              </w:rPr>
              <w:t>$66.78</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7C7BF" w14:textId="77777777" w:rsidR="00BE1631" w:rsidRDefault="00BE1631">
            <w:pPr>
              <w:jc w:val="center"/>
              <w:rPr>
                <w:color w:val="000000"/>
                <w:sz w:val="18"/>
                <w:szCs w:val="18"/>
              </w:rPr>
            </w:pPr>
            <w:r>
              <w:rPr>
                <w:color w:val="000000"/>
                <w:sz w:val="18"/>
                <w:szCs w:val="18"/>
              </w:rPr>
              <w:t>419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6C62D" w14:textId="77777777" w:rsidR="00BE1631" w:rsidRDefault="00BE1631">
            <w:pPr>
              <w:jc w:val="right"/>
              <w:rPr>
                <w:color w:val="000000"/>
                <w:sz w:val="18"/>
                <w:szCs w:val="18"/>
              </w:rPr>
            </w:pPr>
            <w:r>
              <w:rPr>
                <w:color w:val="000000"/>
                <w:sz w:val="18"/>
                <w:szCs w:val="18"/>
              </w:rPr>
              <w:t>$27,980.82</w:t>
            </w:r>
          </w:p>
        </w:tc>
      </w:tr>
      <w:tr w:rsidR="00BE1631" w14:paraId="03BA260F"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803192" w14:textId="77777777" w:rsidR="00BE1631" w:rsidRDefault="00BE1631">
            <w:pPr>
              <w:rPr>
                <w:color w:val="000000"/>
                <w:sz w:val="18"/>
                <w:szCs w:val="18"/>
              </w:rPr>
            </w:pPr>
            <w:r>
              <w:rPr>
                <w:color w:val="000000"/>
                <w:sz w:val="18"/>
                <w:szCs w:val="18"/>
              </w:rPr>
              <w:t>Senior Biologist</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FA8601"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F3B7A5" w14:textId="77777777" w:rsidR="00BE1631" w:rsidRDefault="00BE1631">
            <w:pPr>
              <w:jc w:val="center"/>
              <w:rPr>
                <w:color w:val="000000"/>
                <w:sz w:val="18"/>
                <w:szCs w:val="18"/>
              </w:rPr>
            </w:pPr>
            <w:r>
              <w:rPr>
                <w:color w:val="000000"/>
                <w:sz w:val="18"/>
                <w:szCs w:val="18"/>
              </w:rPr>
              <w:t>$143.10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D90258" w14:textId="77777777" w:rsidR="00BE1631" w:rsidRDefault="00BE1631">
            <w:pPr>
              <w:jc w:val="center"/>
              <w:rPr>
                <w:color w:val="000000"/>
                <w:sz w:val="18"/>
                <w:szCs w:val="18"/>
              </w:rPr>
            </w:pPr>
            <w:r>
              <w:rPr>
                <w:color w:val="000000"/>
                <w:sz w:val="18"/>
                <w:szCs w:val="18"/>
              </w:rPr>
              <w:t>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3BB5CB" w14:textId="77777777" w:rsidR="00BE1631" w:rsidRDefault="00BE1631">
            <w:pPr>
              <w:jc w:val="right"/>
              <w:rPr>
                <w:color w:val="000000"/>
                <w:sz w:val="18"/>
                <w:szCs w:val="18"/>
              </w:rPr>
            </w:pPr>
            <w:r>
              <w:rPr>
                <w:color w:val="000000"/>
                <w:sz w:val="18"/>
                <w:szCs w:val="18"/>
              </w:rPr>
              <w:t>$7,727.40</w:t>
            </w:r>
          </w:p>
        </w:tc>
      </w:tr>
      <w:tr w:rsidR="00BE1631" w14:paraId="58B710AC"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52C3ED" w14:textId="77777777" w:rsidR="00BE1631" w:rsidRDefault="00BE1631">
            <w:pPr>
              <w:rPr>
                <w:color w:val="000000"/>
                <w:sz w:val="18"/>
                <w:szCs w:val="18"/>
              </w:rPr>
            </w:pPr>
            <w:r>
              <w:rPr>
                <w:color w:val="000000"/>
                <w:sz w:val="18"/>
                <w:szCs w:val="18"/>
              </w:rPr>
              <w:t>Biologist</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31098"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08B96" w14:textId="77777777" w:rsidR="00BE1631" w:rsidRDefault="00BE1631">
            <w:pPr>
              <w:jc w:val="center"/>
              <w:rPr>
                <w:color w:val="000000"/>
                <w:sz w:val="18"/>
                <w:szCs w:val="18"/>
              </w:rPr>
            </w:pPr>
            <w:r>
              <w:rPr>
                <w:color w:val="000000"/>
                <w:sz w:val="18"/>
                <w:szCs w:val="18"/>
              </w:rPr>
              <w:t>$121.90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C7B058" w14:textId="77777777" w:rsidR="00BE1631" w:rsidRDefault="00BE1631">
            <w:pPr>
              <w:jc w:val="center"/>
              <w:rPr>
                <w:color w:val="000000"/>
                <w:sz w:val="18"/>
                <w:szCs w:val="18"/>
              </w:rPr>
            </w:pPr>
            <w:r>
              <w:rPr>
                <w:color w:val="000000"/>
                <w:sz w:val="18"/>
                <w:szCs w:val="18"/>
              </w:rPr>
              <w:t>299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C4D1F2" w14:textId="77777777" w:rsidR="00BE1631" w:rsidRDefault="00BE1631">
            <w:pPr>
              <w:jc w:val="right"/>
              <w:rPr>
                <w:color w:val="000000"/>
                <w:sz w:val="18"/>
                <w:szCs w:val="18"/>
              </w:rPr>
            </w:pPr>
            <w:r>
              <w:rPr>
                <w:color w:val="000000"/>
                <w:sz w:val="18"/>
                <w:szCs w:val="18"/>
              </w:rPr>
              <w:t>$36,448.10</w:t>
            </w:r>
          </w:p>
        </w:tc>
      </w:tr>
      <w:tr w:rsidR="00BE1631" w14:paraId="2A900D9A"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077593" w14:textId="77777777" w:rsidR="00BE1631" w:rsidRDefault="00BE1631">
            <w:pPr>
              <w:rPr>
                <w:color w:val="000000"/>
                <w:sz w:val="18"/>
                <w:szCs w:val="18"/>
              </w:rPr>
            </w:pPr>
            <w:r>
              <w:rPr>
                <w:color w:val="000000"/>
                <w:sz w:val="18"/>
                <w:szCs w:val="18"/>
              </w:rPr>
              <w:t>Senior Archaeologist</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628C5"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6F963" w14:textId="77777777" w:rsidR="00BE1631" w:rsidRDefault="00BE1631">
            <w:pPr>
              <w:jc w:val="center"/>
              <w:rPr>
                <w:color w:val="000000"/>
                <w:sz w:val="18"/>
                <w:szCs w:val="18"/>
              </w:rPr>
            </w:pPr>
            <w:r>
              <w:rPr>
                <w:color w:val="000000"/>
                <w:sz w:val="18"/>
                <w:szCs w:val="18"/>
              </w:rPr>
              <w:t>$159.00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5A4A6C" w14:textId="77777777" w:rsidR="00BE1631" w:rsidRDefault="00BE1631">
            <w:pPr>
              <w:jc w:val="center"/>
              <w:rPr>
                <w:color w:val="000000"/>
                <w:sz w:val="18"/>
                <w:szCs w:val="18"/>
              </w:rPr>
            </w:pPr>
            <w:r>
              <w:rPr>
                <w:color w:val="000000"/>
                <w:sz w:val="18"/>
                <w:szCs w:val="18"/>
              </w:rPr>
              <w:t>36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E5C3AA" w14:textId="77777777" w:rsidR="00BE1631" w:rsidRDefault="00BE1631">
            <w:pPr>
              <w:jc w:val="right"/>
              <w:rPr>
                <w:color w:val="000000"/>
                <w:sz w:val="18"/>
                <w:szCs w:val="18"/>
              </w:rPr>
            </w:pPr>
            <w:r>
              <w:rPr>
                <w:color w:val="000000"/>
                <w:sz w:val="18"/>
                <w:szCs w:val="18"/>
              </w:rPr>
              <w:t>$5,724.00</w:t>
            </w:r>
          </w:p>
        </w:tc>
      </w:tr>
      <w:tr w:rsidR="00BE1631" w14:paraId="7A3AA5D0"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66934D" w14:textId="77777777" w:rsidR="00BE1631" w:rsidRDefault="00BE1631">
            <w:pPr>
              <w:rPr>
                <w:color w:val="000000"/>
                <w:sz w:val="18"/>
                <w:szCs w:val="18"/>
              </w:rPr>
            </w:pPr>
            <w:r>
              <w:rPr>
                <w:color w:val="000000"/>
                <w:sz w:val="18"/>
                <w:szCs w:val="18"/>
              </w:rPr>
              <w:t>Archaeologist</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DE051" w14:textId="77777777" w:rsidR="00BE1631" w:rsidRDefault="00BE1631">
            <w:pPr>
              <w:rPr>
                <w:color w:val="000000"/>
                <w:sz w:val="18"/>
                <w:szCs w:val="18"/>
              </w:rPr>
            </w:pPr>
            <w:r>
              <w:rPr>
                <w:color w:val="000000"/>
                <w:sz w:val="18"/>
                <w:szCs w:val="18"/>
              </w:rPr>
              <w:t>Per Hour Per Person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035A45" w14:textId="77777777" w:rsidR="00BE1631" w:rsidRDefault="00BE1631">
            <w:pPr>
              <w:jc w:val="center"/>
              <w:rPr>
                <w:color w:val="000000"/>
                <w:sz w:val="18"/>
                <w:szCs w:val="18"/>
              </w:rPr>
            </w:pPr>
            <w:r>
              <w:rPr>
                <w:color w:val="000000"/>
                <w:sz w:val="18"/>
                <w:szCs w:val="18"/>
              </w:rPr>
              <w:t>$121.90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AAD08C" w14:textId="77777777" w:rsidR="00BE1631" w:rsidRDefault="00BE1631">
            <w:pPr>
              <w:jc w:val="center"/>
              <w:rPr>
                <w:color w:val="000000"/>
                <w:sz w:val="18"/>
                <w:szCs w:val="18"/>
              </w:rPr>
            </w:pPr>
            <w:r>
              <w:rPr>
                <w:color w:val="000000"/>
                <w:sz w:val="18"/>
                <w:szCs w:val="18"/>
              </w:rPr>
              <w:t>329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0F6FA3" w14:textId="77777777" w:rsidR="00BE1631" w:rsidRDefault="00BE1631">
            <w:pPr>
              <w:jc w:val="right"/>
              <w:rPr>
                <w:color w:val="000000"/>
                <w:sz w:val="18"/>
                <w:szCs w:val="18"/>
              </w:rPr>
            </w:pPr>
            <w:r>
              <w:rPr>
                <w:color w:val="000000"/>
                <w:sz w:val="18"/>
                <w:szCs w:val="18"/>
              </w:rPr>
              <w:t>$40,105.10</w:t>
            </w:r>
          </w:p>
        </w:tc>
      </w:tr>
      <w:tr w:rsidR="00BE1631" w14:paraId="6C58233B" w14:textId="77777777" w:rsidTr="00BE1631">
        <w:trPr>
          <w:trHeight w:val="240"/>
        </w:trPr>
        <w:tc>
          <w:tcPr>
            <w:tcW w:w="57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F82874" w14:textId="77777777" w:rsidR="00BE1631" w:rsidRDefault="00BE1631">
            <w:pPr>
              <w:rPr>
                <w:color w:val="000000"/>
                <w:sz w:val="18"/>
                <w:szCs w:val="18"/>
              </w:rPr>
            </w:pPr>
            <w:r>
              <w:rPr>
                <w:color w:val="000000"/>
                <w:sz w:val="18"/>
                <w:szCs w:val="18"/>
              </w:rPr>
              <w:t>Truck Inspection Crews (DOT Level 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34C8C6" w14:textId="77777777" w:rsidR="00BE1631" w:rsidRDefault="00BE1631">
            <w:pPr>
              <w:rPr>
                <w:color w:val="000000"/>
                <w:sz w:val="18"/>
                <w:szCs w:val="18"/>
              </w:rPr>
            </w:pPr>
            <w:r>
              <w:rPr>
                <w:color w:val="000000"/>
                <w:sz w:val="18"/>
                <w:szCs w:val="18"/>
              </w:rPr>
              <w:t>Per Inspection Crew Per Day</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073D95" w14:textId="77777777" w:rsidR="00BE1631" w:rsidRDefault="00BE1631">
            <w:pPr>
              <w:jc w:val="center"/>
              <w:rPr>
                <w:color w:val="000000"/>
                <w:sz w:val="18"/>
                <w:szCs w:val="18"/>
              </w:rPr>
            </w:pPr>
            <w:r>
              <w:rPr>
                <w:color w:val="000000"/>
                <w:sz w:val="18"/>
                <w:szCs w:val="18"/>
              </w:rPr>
              <w:t>$2,968.00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234F4" w14:textId="77777777" w:rsidR="00BE1631" w:rsidRDefault="00BE1631">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46347B" w14:textId="77777777" w:rsidR="00BE1631" w:rsidRDefault="00BE1631">
            <w:pPr>
              <w:jc w:val="right"/>
              <w:rPr>
                <w:color w:val="000000"/>
                <w:sz w:val="18"/>
                <w:szCs w:val="18"/>
              </w:rPr>
            </w:pPr>
            <w:r>
              <w:rPr>
                <w:color w:val="000000"/>
                <w:sz w:val="18"/>
                <w:szCs w:val="18"/>
              </w:rPr>
              <w:t>$11,872.00</w:t>
            </w:r>
          </w:p>
        </w:tc>
      </w:tr>
      <w:tr w:rsidR="00BE1631" w14:paraId="19FBB0B3" w14:textId="77777777" w:rsidTr="00BE1631">
        <w:trPr>
          <w:trHeight w:val="240"/>
        </w:trPr>
        <w:tc>
          <w:tcPr>
            <w:tcW w:w="5755" w:type="dxa"/>
            <w:tcBorders>
              <w:top w:val="nil"/>
              <w:left w:val="single" w:sz="8" w:space="0" w:color="auto"/>
              <w:bottom w:val="single" w:sz="8" w:space="0" w:color="auto"/>
              <w:right w:val="nil"/>
            </w:tcBorders>
            <w:shd w:val="clear" w:color="auto" w:fill="D9D9D9"/>
            <w:tcMar>
              <w:top w:w="0" w:type="dxa"/>
              <w:left w:w="108" w:type="dxa"/>
              <w:bottom w:w="0" w:type="dxa"/>
              <w:right w:w="108" w:type="dxa"/>
            </w:tcMar>
            <w:vAlign w:val="bottom"/>
            <w:hideMark/>
          </w:tcPr>
          <w:p w14:paraId="0C4C7264" w14:textId="77777777" w:rsidR="00BE1631" w:rsidRDefault="00BE1631">
            <w:pPr>
              <w:rPr>
                <w:b/>
                <w:bCs/>
                <w:color w:val="000000"/>
                <w:sz w:val="18"/>
                <w:szCs w:val="18"/>
              </w:rPr>
            </w:pPr>
            <w:r>
              <w:rPr>
                <w:b/>
                <w:bCs/>
                <w:color w:val="000000"/>
                <w:sz w:val="18"/>
                <w:szCs w:val="18"/>
              </w:rPr>
              <w:t>Estimated Labor Total</w:t>
            </w:r>
          </w:p>
        </w:tc>
        <w:tc>
          <w:tcPr>
            <w:tcW w:w="234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6BCD25CA" w14:textId="77777777" w:rsidR="00BE1631" w:rsidRDefault="00BE1631">
            <w:pPr>
              <w:rPr>
                <w:b/>
                <w:bCs/>
                <w:color w:val="000000"/>
                <w:sz w:val="18"/>
                <w:szCs w:val="18"/>
              </w:rPr>
            </w:pPr>
            <w:r>
              <w:rPr>
                <w:b/>
                <w:bCs/>
                <w:color w:val="000000"/>
                <w:sz w:val="18"/>
                <w:szCs w:val="18"/>
              </w:rPr>
              <w:t> </w:t>
            </w:r>
          </w:p>
        </w:tc>
        <w:tc>
          <w:tcPr>
            <w:tcW w:w="135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382FB0D1" w14:textId="77777777" w:rsidR="00BE1631" w:rsidRDefault="00BE1631">
            <w:pPr>
              <w:jc w:val="center"/>
              <w:rPr>
                <w:b/>
                <w:bCs/>
                <w:color w:val="000000"/>
                <w:sz w:val="18"/>
                <w:szCs w:val="18"/>
              </w:rPr>
            </w:pPr>
            <w:r>
              <w:rPr>
                <w:b/>
                <w:bCs/>
                <w:color w:val="000000"/>
                <w:sz w:val="18"/>
                <w:szCs w:val="18"/>
              </w:rPr>
              <w:t> </w:t>
            </w:r>
          </w:p>
        </w:tc>
        <w:tc>
          <w:tcPr>
            <w:tcW w:w="198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189F1446" w14:textId="77777777" w:rsidR="00BE1631" w:rsidRDefault="00BE1631">
            <w:pPr>
              <w:jc w:val="center"/>
              <w:rPr>
                <w:b/>
                <w:bCs/>
                <w:color w:val="000000"/>
                <w:sz w:val="18"/>
                <w:szCs w:val="18"/>
              </w:rPr>
            </w:pPr>
            <w:r>
              <w:rPr>
                <w:b/>
                <w:bCs/>
                <w:color w:val="000000"/>
                <w:sz w:val="18"/>
                <w:szCs w:val="18"/>
              </w:rPr>
              <w:t> </w:t>
            </w:r>
          </w:p>
        </w:tc>
        <w:tc>
          <w:tcPr>
            <w:tcW w:w="14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9D98CCF" w14:textId="77777777" w:rsidR="00BE1631" w:rsidRDefault="00BE1631">
            <w:pPr>
              <w:jc w:val="right"/>
              <w:rPr>
                <w:b/>
                <w:bCs/>
                <w:color w:val="000000"/>
                <w:sz w:val="18"/>
                <w:szCs w:val="18"/>
              </w:rPr>
            </w:pPr>
            <w:r>
              <w:rPr>
                <w:b/>
                <w:bCs/>
                <w:color w:val="000000"/>
                <w:sz w:val="18"/>
                <w:szCs w:val="18"/>
              </w:rPr>
              <w:t>$500,149.34</w:t>
            </w:r>
          </w:p>
        </w:tc>
      </w:tr>
    </w:tbl>
    <w:p w14:paraId="67B69226" w14:textId="77777777" w:rsidR="00BE1631" w:rsidRDefault="00BE1631" w:rsidP="00BE1631">
      <w:pPr>
        <w:autoSpaceDE w:val="0"/>
        <w:autoSpaceDN w:val="0"/>
        <w:rPr>
          <w:b/>
          <w:bCs/>
          <w:color w:val="000000"/>
        </w:rPr>
      </w:pPr>
    </w:p>
    <w:p w14:paraId="7C71FDA3" w14:textId="77777777" w:rsidR="00BE1631" w:rsidRDefault="00BE1631" w:rsidP="00BE1631">
      <w:pPr>
        <w:autoSpaceDE w:val="0"/>
        <w:autoSpaceDN w:val="0"/>
        <w:rPr>
          <w:b/>
          <w:bCs/>
          <w:color w:val="000000"/>
          <w:sz w:val="20"/>
          <w:szCs w:val="20"/>
        </w:rPr>
      </w:pPr>
    </w:p>
    <w:p w14:paraId="6211B4D0" w14:textId="060B596A" w:rsidR="00BE1631" w:rsidRDefault="00BE1631" w:rsidP="00BE1631">
      <w:pPr>
        <w:autoSpaceDE w:val="0"/>
        <w:autoSpaceDN w:val="0"/>
        <w:rPr>
          <w:b/>
          <w:bCs/>
          <w:color w:val="000000"/>
          <w:sz w:val="20"/>
          <w:szCs w:val="20"/>
        </w:rPr>
      </w:pPr>
      <w:r>
        <w:rPr>
          <w:b/>
          <w:bCs/>
          <w:color w:val="000000"/>
          <w:sz w:val="20"/>
          <w:szCs w:val="20"/>
        </w:rPr>
        <w:lastRenderedPageBreak/>
        <w:t xml:space="preserve">Table 2: Estimated Cost Breakdown for </w:t>
      </w:r>
      <w:r>
        <w:rPr>
          <w:b/>
          <w:bCs/>
          <w:color w:val="0000FF"/>
          <w:sz w:val="20"/>
          <w:szCs w:val="20"/>
        </w:rPr>
        <w:t xml:space="preserve">Non-Labor </w:t>
      </w:r>
    </w:p>
    <w:tbl>
      <w:tblPr>
        <w:tblW w:w="12865" w:type="dxa"/>
        <w:tblInd w:w="-1" w:type="dxa"/>
        <w:tblCellMar>
          <w:left w:w="0" w:type="dxa"/>
          <w:right w:w="0" w:type="dxa"/>
        </w:tblCellMar>
        <w:tblLook w:val="04A0" w:firstRow="1" w:lastRow="0" w:firstColumn="1" w:lastColumn="0" w:noHBand="0" w:noVBand="1"/>
      </w:tblPr>
      <w:tblGrid>
        <w:gridCol w:w="5215"/>
        <w:gridCol w:w="3150"/>
        <w:gridCol w:w="1260"/>
        <w:gridCol w:w="1710"/>
        <w:gridCol w:w="1530"/>
      </w:tblGrid>
      <w:tr w:rsidR="00BE1631" w14:paraId="4594D57C" w14:textId="77777777" w:rsidTr="00BE1631">
        <w:trPr>
          <w:trHeight w:val="240"/>
        </w:trPr>
        <w:tc>
          <w:tcPr>
            <w:tcW w:w="5215" w:type="dxa"/>
            <w:tcBorders>
              <w:top w:val="single" w:sz="8" w:space="0" w:color="auto"/>
              <w:left w:val="single" w:sz="8" w:space="0" w:color="auto"/>
              <w:bottom w:val="single" w:sz="8" w:space="0" w:color="auto"/>
              <w:right w:val="single" w:sz="8" w:space="0" w:color="auto"/>
            </w:tcBorders>
            <w:shd w:val="clear" w:color="auto" w:fill="DAE9F8"/>
            <w:tcMar>
              <w:top w:w="0" w:type="dxa"/>
              <w:left w:w="108" w:type="dxa"/>
              <w:bottom w:w="0" w:type="dxa"/>
              <w:right w:w="108" w:type="dxa"/>
            </w:tcMar>
            <w:vAlign w:val="bottom"/>
            <w:hideMark/>
          </w:tcPr>
          <w:p w14:paraId="5C5276D0" w14:textId="77777777" w:rsidR="00BE1631" w:rsidRDefault="00BE1631">
            <w:pPr>
              <w:rPr>
                <w:b/>
                <w:bCs/>
                <w:color w:val="000000"/>
                <w:sz w:val="18"/>
                <w:szCs w:val="18"/>
              </w:rPr>
            </w:pPr>
            <w:r>
              <w:rPr>
                <w:b/>
                <w:bCs/>
                <w:color w:val="000000"/>
                <w:sz w:val="18"/>
                <w:szCs w:val="18"/>
              </w:rPr>
              <w:t>Non-Labor Category</w:t>
            </w:r>
          </w:p>
        </w:tc>
        <w:tc>
          <w:tcPr>
            <w:tcW w:w="315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62A4EEF0" w14:textId="77777777" w:rsidR="00BE1631" w:rsidRDefault="00BE1631">
            <w:pPr>
              <w:rPr>
                <w:b/>
                <w:bCs/>
                <w:color w:val="000000"/>
                <w:sz w:val="18"/>
                <w:szCs w:val="18"/>
              </w:rPr>
            </w:pPr>
            <w:r>
              <w:rPr>
                <w:b/>
                <w:bCs/>
                <w:color w:val="000000"/>
                <w:sz w:val="18"/>
                <w:szCs w:val="18"/>
              </w:rPr>
              <w:t>Unit</w:t>
            </w:r>
          </w:p>
        </w:tc>
        <w:tc>
          <w:tcPr>
            <w:tcW w:w="126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6C6F642C" w14:textId="77777777" w:rsidR="00BE1631" w:rsidRDefault="00BE1631">
            <w:pPr>
              <w:jc w:val="center"/>
              <w:rPr>
                <w:b/>
                <w:bCs/>
                <w:color w:val="000000"/>
                <w:sz w:val="18"/>
                <w:szCs w:val="18"/>
              </w:rPr>
            </w:pPr>
            <w:r>
              <w:rPr>
                <w:b/>
                <w:bCs/>
                <w:color w:val="000000"/>
                <w:sz w:val="18"/>
                <w:szCs w:val="18"/>
              </w:rPr>
              <w:t>Billing Rates</w:t>
            </w:r>
          </w:p>
        </w:tc>
        <w:tc>
          <w:tcPr>
            <w:tcW w:w="171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0862D6E9" w14:textId="77777777" w:rsidR="00BE1631" w:rsidRDefault="00BE1631">
            <w:pPr>
              <w:jc w:val="center"/>
              <w:rPr>
                <w:b/>
                <w:bCs/>
                <w:color w:val="000000"/>
                <w:sz w:val="18"/>
                <w:szCs w:val="18"/>
              </w:rPr>
            </w:pPr>
            <w:r>
              <w:rPr>
                <w:b/>
                <w:bCs/>
                <w:color w:val="000000"/>
                <w:sz w:val="18"/>
                <w:szCs w:val="18"/>
              </w:rPr>
              <w:t>Estimated Quantity</w:t>
            </w:r>
          </w:p>
        </w:tc>
        <w:tc>
          <w:tcPr>
            <w:tcW w:w="1530" w:type="dxa"/>
            <w:tcBorders>
              <w:top w:val="single" w:sz="8" w:space="0" w:color="auto"/>
              <w:left w:val="nil"/>
              <w:bottom w:val="single" w:sz="8" w:space="0" w:color="auto"/>
              <w:right w:val="single" w:sz="8" w:space="0" w:color="auto"/>
            </w:tcBorders>
            <w:shd w:val="clear" w:color="auto" w:fill="DAE9F8"/>
            <w:noWrap/>
            <w:tcMar>
              <w:top w:w="0" w:type="dxa"/>
              <w:left w:w="108" w:type="dxa"/>
              <w:bottom w:w="0" w:type="dxa"/>
              <w:right w:w="108" w:type="dxa"/>
            </w:tcMar>
            <w:vAlign w:val="bottom"/>
            <w:hideMark/>
          </w:tcPr>
          <w:p w14:paraId="52DB63E9" w14:textId="77777777" w:rsidR="00BE1631" w:rsidRDefault="00BE1631">
            <w:pPr>
              <w:jc w:val="center"/>
              <w:rPr>
                <w:b/>
                <w:bCs/>
                <w:color w:val="000000"/>
                <w:sz w:val="18"/>
                <w:szCs w:val="18"/>
              </w:rPr>
            </w:pPr>
            <w:r>
              <w:rPr>
                <w:b/>
                <w:bCs/>
                <w:color w:val="000000"/>
                <w:sz w:val="18"/>
                <w:szCs w:val="18"/>
              </w:rPr>
              <w:t>Estimated Total</w:t>
            </w:r>
          </w:p>
        </w:tc>
      </w:tr>
      <w:tr w:rsidR="00BE1631" w14:paraId="5C3A8CF3" w14:textId="77777777" w:rsidTr="00BE1631">
        <w:trPr>
          <w:trHeight w:val="24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CEC8D7" w14:textId="77777777" w:rsidR="00BE1631" w:rsidRDefault="00BE1631">
            <w:pPr>
              <w:rPr>
                <w:color w:val="000000"/>
                <w:sz w:val="18"/>
                <w:szCs w:val="18"/>
              </w:rPr>
            </w:pPr>
            <w:r>
              <w:rPr>
                <w:color w:val="000000"/>
                <w:sz w:val="18"/>
                <w:szCs w:val="18"/>
              </w:rPr>
              <w:t>Signage</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FBD54C" w14:textId="77777777" w:rsidR="00BE1631" w:rsidRDefault="00BE1631">
            <w:pPr>
              <w:rPr>
                <w:color w:val="000000"/>
                <w:sz w:val="18"/>
                <w:szCs w:val="18"/>
              </w:rPr>
            </w:pPr>
            <w:r>
              <w:rPr>
                <w:color w:val="000000"/>
                <w:sz w:val="18"/>
                <w:szCs w:val="18"/>
              </w:rPr>
              <w:t>Per Sign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327B62" w14:textId="77777777" w:rsidR="00BE1631" w:rsidRDefault="00BE1631">
            <w:pPr>
              <w:jc w:val="center"/>
              <w:rPr>
                <w:color w:val="000000"/>
                <w:sz w:val="18"/>
                <w:szCs w:val="18"/>
              </w:rPr>
            </w:pPr>
            <w:r>
              <w:rPr>
                <w:color w:val="000000"/>
                <w:sz w:val="18"/>
                <w:szCs w:val="18"/>
              </w:rPr>
              <w:t>$21.20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B42FFA" w14:textId="77777777" w:rsidR="00BE1631" w:rsidRDefault="00BE1631">
            <w:pPr>
              <w:jc w:val="center"/>
              <w:rPr>
                <w:color w:val="000000"/>
                <w:sz w:val="18"/>
                <w:szCs w:val="18"/>
              </w:rPr>
            </w:pPr>
            <w:r>
              <w:rPr>
                <w:color w:val="000000"/>
                <w:sz w:val="18"/>
                <w:szCs w:val="18"/>
              </w:rPr>
              <w:t>7</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14757" w14:textId="77777777" w:rsidR="00BE1631" w:rsidRDefault="00BE1631">
            <w:pPr>
              <w:jc w:val="right"/>
              <w:rPr>
                <w:color w:val="000000"/>
                <w:sz w:val="18"/>
                <w:szCs w:val="18"/>
              </w:rPr>
            </w:pPr>
            <w:r>
              <w:rPr>
                <w:color w:val="000000"/>
                <w:sz w:val="18"/>
                <w:szCs w:val="18"/>
              </w:rPr>
              <w:t>$148.40</w:t>
            </w:r>
          </w:p>
        </w:tc>
      </w:tr>
      <w:tr w:rsidR="00BE1631" w14:paraId="6B492C55" w14:textId="77777777" w:rsidTr="00BE1631">
        <w:trPr>
          <w:trHeight w:val="24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3E36E5" w14:textId="77777777" w:rsidR="00BE1631" w:rsidRDefault="00BE1631">
            <w:pPr>
              <w:rPr>
                <w:color w:val="000000"/>
                <w:sz w:val="18"/>
                <w:szCs w:val="18"/>
              </w:rPr>
            </w:pPr>
            <w:r>
              <w:rPr>
                <w:color w:val="000000"/>
                <w:sz w:val="18"/>
                <w:szCs w:val="18"/>
              </w:rPr>
              <w:t>GPS Tracking of Commercial Fleet</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CCC941" w14:textId="77777777" w:rsidR="00BE1631" w:rsidRDefault="00BE1631">
            <w:pPr>
              <w:rPr>
                <w:color w:val="000000"/>
                <w:sz w:val="18"/>
                <w:szCs w:val="18"/>
              </w:rPr>
            </w:pPr>
            <w:r>
              <w:rPr>
                <w:color w:val="000000"/>
                <w:sz w:val="18"/>
                <w:szCs w:val="18"/>
              </w:rPr>
              <w:t>Per GPS Unit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1A930" w14:textId="77777777" w:rsidR="00BE1631" w:rsidRDefault="00BE1631">
            <w:pPr>
              <w:jc w:val="center"/>
              <w:rPr>
                <w:color w:val="000000"/>
                <w:sz w:val="18"/>
                <w:szCs w:val="18"/>
              </w:rPr>
            </w:pPr>
            <w:r>
              <w:rPr>
                <w:color w:val="000000"/>
                <w:sz w:val="18"/>
                <w:szCs w:val="18"/>
              </w:rPr>
              <w:t>$5.30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489D4" w14:textId="77777777" w:rsidR="00BE1631" w:rsidRDefault="00BE1631">
            <w:pPr>
              <w:jc w:val="center"/>
              <w:rPr>
                <w:color w:val="000000"/>
                <w:sz w:val="18"/>
                <w:szCs w:val="18"/>
              </w:rPr>
            </w:pPr>
            <w:r>
              <w:rPr>
                <w:color w:val="000000"/>
                <w:sz w:val="18"/>
                <w:szCs w:val="18"/>
              </w:rPr>
              <w:t>11</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8595D" w14:textId="77777777" w:rsidR="00BE1631" w:rsidRDefault="00BE1631">
            <w:pPr>
              <w:jc w:val="right"/>
              <w:rPr>
                <w:color w:val="000000"/>
                <w:sz w:val="18"/>
                <w:szCs w:val="18"/>
              </w:rPr>
            </w:pPr>
            <w:r>
              <w:rPr>
                <w:color w:val="000000"/>
                <w:sz w:val="18"/>
                <w:szCs w:val="18"/>
              </w:rPr>
              <w:t>$58.30</w:t>
            </w:r>
          </w:p>
        </w:tc>
      </w:tr>
      <w:tr w:rsidR="00BE1631" w14:paraId="0E880F99" w14:textId="77777777" w:rsidTr="00BE1631">
        <w:trPr>
          <w:trHeight w:val="48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36BA47" w14:textId="77777777" w:rsidR="00BE1631" w:rsidRDefault="00BE1631">
            <w:pPr>
              <w:rPr>
                <w:color w:val="000000"/>
                <w:sz w:val="18"/>
                <w:szCs w:val="18"/>
              </w:rPr>
            </w:pPr>
            <w:r>
              <w:rPr>
                <w:color w:val="000000"/>
                <w:sz w:val="18"/>
                <w:szCs w:val="18"/>
              </w:rPr>
              <w:t>Standard Laboratory Costs – Soil Test Methods (EPA Method 6020 with a moisture analysis ASTM method D2216-19)</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952A4E" w14:textId="77777777" w:rsidR="00BE1631" w:rsidRDefault="00BE1631">
            <w:pPr>
              <w:rPr>
                <w:color w:val="000000"/>
                <w:sz w:val="18"/>
                <w:szCs w:val="18"/>
              </w:rPr>
            </w:pPr>
            <w:r>
              <w:rPr>
                <w:color w:val="000000"/>
                <w:sz w:val="18"/>
                <w:szCs w:val="18"/>
              </w:rPr>
              <w:t>Per Chain of Custody Per Sample Event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4DD90" w14:textId="77777777" w:rsidR="00BE1631" w:rsidRDefault="00BE1631">
            <w:pPr>
              <w:jc w:val="center"/>
              <w:rPr>
                <w:color w:val="000000"/>
                <w:sz w:val="18"/>
                <w:szCs w:val="18"/>
              </w:rPr>
            </w:pPr>
            <w:r>
              <w:rPr>
                <w:color w:val="000000"/>
                <w:sz w:val="18"/>
                <w:szCs w:val="18"/>
              </w:rPr>
              <w:t>$1,007.00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348E03" w14:textId="77777777" w:rsidR="00BE1631" w:rsidRDefault="00BE1631">
            <w:pPr>
              <w:jc w:val="center"/>
              <w:rPr>
                <w:color w:val="000000"/>
                <w:sz w:val="18"/>
                <w:szCs w:val="18"/>
              </w:rPr>
            </w:pPr>
            <w:r>
              <w:rPr>
                <w:color w:val="000000"/>
                <w:sz w:val="18"/>
                <w:szCs w:val="18"/>
              </w:rPr>
              <w:t>26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90BD8" w14:textId="77777777" w:rsidR="00BE1631" w:rsidRDefault="00BE1631">
            <w:pPr>
              <w:jc w:val="right"/>
              <w:rPr>
                <w:color w:val="000000"/>
                <w:sz w:val="18"/>
                <w:szCs w:val="18"/>
              </w:rPr>
            </w:pPr>
            <w:r>
              <w:rPr>
                <w:color w:val="000000"/>
                <w:sz w:val="18"/>
                <w:szCs w:val="18"/>
              </w:rPr>
              <w:t>$26,182.00</w:t>
            </w:r>
          </w:p>
        </w:tc>
      </w:tr>
      <w:tr w:rsidR="00BE1631" w14:paraId="2325DB7A" w14:textId="77777777" w:rsidTr="00BE1631">
        <w:trPr>
          <w:trHeight w:val="48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CB27EB" w14:textId="77777777" w:rsidR="00BE1631" w:rsidRDefault="00BE1631">
            <w:pPr>
              <w:rPr>
                <w:color w:val="000000"/>
                <w:sz w:val="18"/>
                <w:szCs w:val="18"/>
              </w:rPr>
            </w:pPr>
            <w:r>
              <w:rPr>
                <w:color w:val="000000"/>
                <w:sz w:val="18"/>
                <w:szCs w:val="18"/>
              </w:rPr>
              <w:t>Standard Laboratory Costs – Water Test Methods (EPA 6020 (metals), EPA 8015C (TPH), and EPA 8260B (VOCs))</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C712D9" w14:textId="77777777" w:rsidR="00BE1631" w:rsidRDefault="00BE1631">
            <w:pPr>
              <w:rPr>
                <w:color w:val="000000"/>
                <w:sz w:val="18"/>
                <w:szCs w:val="18"/>
              </w:rPr>
            </w:pPr>
            <w:r>
              <w:rPr>
                <w:color w:val="000000"/>
                <w:sz w:val="18"/>
                <w:szCs w:val="18"/>
              </w:rPr>
              <w:t>Per Chain of Custody Per Sample Event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2AFCAE" w14:textId="77777777" w:rsidR="00BE1631" w:rsidRDefault="00BE1631">
            <w:pPr>
              <w:jc w:val="center"/>
              <w:rPr>
                <w:color w:val="000000"/>
                <w:sz w:val="18"/>
                <w:szCs w:val="18"/>
              </w:rPr>
            </w:pPr>
            <w:r>
              <w:rPr>
                <w:color w:val="000000"/>
                <w:sz w:val="18"/>
                <w:szCs w:val="18"/>
              </w:rPr>
              <w:t>$636.00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2C5DA1" w14:textId="77777777" w:rsidR="00BE1631" w:rsidRDefault="00BE1631">
            <w:pPr>
              <w:jc w:val="center"/>
              <w:rPr>
                <w:color w:val="000000"/>
                <w:sz w:val="18"/>
                <w:szCs w:val="18"/>
              </w:rPr>
            </w:pPr>
            <w:r>
              <w:rPr>
                <w:color w:val="000000"/>
                <w:sz w:val="18"/>
                <w:szCs w:val="18"/>
              </w:rPr>
              <w:t>2</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0A8BB" w14:textId="77777777" w:rsidR="00BE1631" w:rsidRDefault="00BE1631">
            <w:pPr>
              <w:jc w:val="right"/>
              <w:rPr>
                <w:color w:val="000000"/>
                <w:sz w:val="18"/>
                <w:szCs w:val="18"/>
              </w:rPr>
            </w:pPr>
            <w:r>
              <w:rPr>
                <w:color w:val="000000"/>
                <w:sz w:val="18"/>
                <w:szCs w:val="18"/>
              </w:rPr>
              <w:t>$1,272.00</w:t>
            </w:r>
          </w:p>
        </w:tc>
      </w:tr>
      <w:tr w:rsidR="00BE1631" w14:paraId="5E2D41FE" w14:textId="77777777" w:rsidTr="00BE1631">
        <w:trPr>
          <w:trHeight w:val="48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61A1D5" w14:textId="77777777" w:rsidR="00BE1631" w:rsidRDefault="00BE1631">
            <w:pPr>
              <w:rPr>
                <w:color w:val="000000"/>
                <w:sz w:val="18"/>
                <w:szCs w:val="18"/>
              </w:rPr>
            </w:pPr>
            <w:r>
              <w:rPr>
                <w:color w:val="000000"/>
                <w:sz w:val="18"/>
                <w:szCs w:val="18"/>
              </w:rPr>
              <w:t>Standard Laboratory Costs – Asbestos Test Methods (EPA Method 600/R-93/116)</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A6E05" w14:textId="77777777" w:rsidR="00BE1631" w:rsidRDefault="00BE1631">
            <w:pPr>
              <w:rPr>
                <w:color w:val="000000"/>
                <w:sz w:val="18"/>
                <w:szCs w:val="18"/>
              </w:rPr>
            </w:pPr>
            <w:r>
              <w:rPr>
                <w:color w:val="000000"/>
                <w:sz w:val="18"/>
                <w:szCs w:val="18"/>
              </w:rPr>
              <w:t>Per Chain of Custody Per Sample Event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AB5477" w14:textId="77777777" w:rsidR="00BE1631" w:rsidRDefault="00BE1631">
            <w:pPr>
              <w:jc w:val="center"/>
              <w:rPr>
                <w:color w:val="000000"/>
                <w:sz w:val="18"/>
                <w:szCs w:val="18"/>
              </w:rPr>
            </w:pPr>
            <w:r>
              <w:rPr>
                <w:color w:val="000000"/>
                <w:sz w:val="18"/>
                <w:szCs w:val="18"/>
              </w:rPr>
              <w:t>$2,067.00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417E0" w14:textId="77777777" w:rsidR="00BE1631" w:rsidRDefault="00BE1631">
            <w:pPr>
              <w:jc w:val="center"/>
              <w:rPr>
                <w:color w:val="000000"/>
                <w:sz w:val="18"/>
                <w:szCs w:val="18"/>
              </w:rPr>
            </w:pPr>
            <w:r>
              <w:rPr>
                <w:color w:val="000000"/>
                <w:sz w:val="18"/>
                <w:szCs w:val="18"/>
              </w:rPr>
              <w:t>5</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A4B129" w14:textId="77777777" w:rsidR="00BE1631" w:rsidRDefault="00BE1631">
            <w:pPr>
              <w:jc w:val="right"/>
              <w:rPr>
                <w:color w:val="000000"/>
                <w:sz w:val="18"/>
                <w:szCs w:val="18"/>
              </w:rPr>
            </w:pPr>
            <w:r>
              <w:rPr>
                <w:color w:val="000000"/>
                <w:sz w:val="18"/>
                <w:szCs w:val="18"/>
              </w:rPr>
              <w:t>$10,335.00</w:t>
            </w:r>
          </w:p>
        </w:tc>
      </w:tr>
      <w:tr w:rsidR="00BE1631" w14:paraId="53EA9986" w14:textId="77777777" w:rsidTr="00BE1631">
        <w:trPr>
          <w:trHeight w:val="120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498DC9" w14:textId="77777777" w:rsidR="00BE1631" w:rsidRDefault="00BE1631">
            <w:pPr>
              <w:rPr>
                <w:color w:val="000000"/>
                <w:sz w:val="18"/>
                <w:szCs w:val="18"/>
              </w:rPr>
            </w:pPr>
            <w:r>
              <w:rPr>
                <w:color w:val="000000"/>
                <w:sz w:val="18"/>
                <w:szCs w:val="18"/>
              </w:rPr>
              <w:t>Air Monitoring Equipment and Standard Laboratory Analyses – Particulate and Title 22 metals (including continuous monitoring dust trackers and portable electric generator sets, laboratory costs, and support materials). (This line item also includes PM10 and PM2.5 particulate fugitive dust analyses.)</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109B2" w14:textId="77777777" w:rsidR="00BE1631" w:rsidRDefault="00BE1631">
            <w:pPr>
              <w:rPr>
                <w:color w:val="000000"/>
                <w:sz w:val="18"/>
                <w:szCs w:val="18"/>
              </w:rPr>
            </w:pPr>
            <w:r>
              <w:rPr>
                <w:color w:val="000000"/>
                <w:sz w:val="18"/>
                <w:szCs w:val="18"/>
              </w:rPr>
              <w:t>Per Sampling 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DDBEA" w14:textId="77777777" w:rsidR="00BE1631" w:rsidRDefault="00BE1631">
            <w:pPr>
              <w:jc w:val="center"/>
              <w:rPr>
                <w:color w:val="000000"/>
                <w:sz w:val="18"/>
                <w:szCs w:val="18"/>
              </w:rPr>
            </w:pPr>
            <w:r>
              <w:rPr>
                <w:color w:val="000000"/>
                <w:sz w:val="18"/>
                <w:szCs w:val="18"/>
              </w:rPr>
              <w:t>$424.00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A6936" w14:textId="77777777" w:rsidR="00BE1631" w:rsidRDefault="00BE1631">
            <w:pPr>
              <w:jc w:val="center"/>
              <w:rPr>
                <w:color w:val="000000"/>
                <w:sz w:val="18"/>
                <w:szCs w:val="18"/>
              </w:rPr>
            </w:pPr>
            <w:r>
              <w:rPr>
                <w:color w:val="000000"/>
                <w:sz w:val="18"/>
                <w:szCs w:val="18"/>
              </w:rPr>
              <w:t>67</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C32837" w14:textId="77777777" w:rsidR="00BE1631" w:rsidRDefault="00BE1631">
            <w:pPr>
              <w:jc w:val="right"/>
              <w:rPr>
                <w:color w:val="000000"/>
                <w:sz w:val="18"/>
                <w:szCs w:val="18"/>
              </w:rPr>
            </w:pPr>
            <w:r>
              <w:rPr>
                <w:color w:val="000000"/>
                <w:sz w:val="18"/>
                <w:szCs w:val="18"/>
              </w:rPr>
              <w:t>$28,408.00</w:t>
            </w:r>
          </w:p>
        </w:tc>
      </w:tr>
      <w:tr w:rsidR="00BE1631" w14:paraId="7CE236ED" w14:textId="77777777" w:rsidTr="00BE1631">
        <w:trPr>
          <w:trHeight w:val="24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1097D2" w14:textId="77777777" w:rsidR="00BE1631" w:rsidRDefault="00BE1631">
            <w:pPr>
              <w:rPr>
                <w:color w:val="000000"/>
                <w:sz w:val="18"/>
                <w:szCs w:val="18"/>
              </w:rPr>
            </w:pPr>
            <w:r>
              <w:rPr>
                <w:color w:val="000000"/>
                <w:sz w:val="18"/>
                <w:szCs w:val="18"/>
              </w:rPr>
              <w:t>Advance Sampling – Asbestos NIOSH Method 7400</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D53F2" w14:textId="77777777" w:rsidR="00BE1631" w:rsidRDefault="00BE1631">
            <w:pPr>
              <w:rPr>
                <w:color w:val="000000"/>
                <w:sz w:val="18"/>
                <w:szCs w:val="18"/>
              </w:rPr>
            </w:pPr>
            <w:r>
              <w:rPr>
                <w:color w:val="000000"/>
                <w:sz w:val="18"/>
                <w:szCs w:val="18"/>
              </w:rPr>
              <w:t>Per Chain of Custody Per Sample Event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AA19AB" w14:textId="77777777" w:rsidR="00BE1631" w:rsidRDefault="00BE1631">
            <w:pPr>
              <w:jc w:val="center"/>
              <w:rPr>
                <w:color w:val="000000"/>
                <w:sz w:val="18"/>
                <w:szCs w:val="18"/>
              </w:rPr>
            </w:pPr>
            <w:r>
              <w:rPr>
                <w:color w:val="000000"/>
                <w:sz w:val="18"/>
                <w:szCs w:val="18"/>
              </w:rPr>
              <w:t>$47.70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A79C25" w14:textId="77777777" w:rsidR="00BE1631" w:rsidRDefault="00BE1631">
            <w:pPr>
              <w:jc w:val="center"/>
              <w:rPr>
                <w:color w:val="000000"/>
                <w:sz w:val="18"/>
                <w:szCs w:val="18"/>
              </w:rPr>
            </w:pPr>
            <w:r>
              <w:rPr>
                <w:color w:val="000000"/>
                <w:sz w:val="18"/>
                <w:szCs w:val="18"/>
              </w:rPr>
              <w:t>33</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1E2E48" w14:textId="77777777" w:rsidR="00BE1631" w:rsidRDefault="00BE1631">
            <w:pPr>
              <w:jc w:val="right"/>
              <w:rPr>
                <w:color w:val="000000"/>
                <w:sz w:val="18"/>
                <w:szCs w:val="18"/>
              </w:rPr>
            </w:pPr>
            <w:r>
              <w:rPr>
                <w:color w:val="000000"/>
                <w:sz w:val="18"/>
                <w:szCs w:val="18"/>
              </w:rPr>
              <w:t>$1,574.10</w:t>
            </w:r>
          </w:p>
        </w:tc>
      </w:tr>
      <w:tr w:rsidR="00BE1631" w14:paraId="47DA689A" w14:textId="77777777" w:rsidTr="00BE1631">
        <w:trPr>
          <w:trHeight w:val="240"/>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6219D6" w14:textId="77777777" w:rsidR="00BE1631" w:rsidRDefault="00BE1631">
            <w:pPr>
              <w:rPr>
                <w:color w:val="000000"/>
                <w:sz w:val="18"/>
                <w:szCs w:val="18"/>
              </w:rPr>
            </w:pPr>
            <w:r>
              <w:rPr>
                <w:color w:val="000000"/>
                <w:sz w:val="18"/>
                <w:szCs w:val="18"/>
              </w:rPr>
              <w:t>Advance Sampling – Asbestos NIOSH Method 7402</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5E469" w14:textId="77777777" w:rsidR="00BE1631" w:rsidRDefault="00BE1631">
            <w:pPr>
              <w:rPr>
                <w:color w:val="000000"/>
                <w:sz w:val="18"/>
                <w:szCs w:val="18"/>
              </w:rPr>
            </w:pPr>
            <w:r>
              <w:rPr>
                <w:color w:val="000000"/>
                <w:sz w:val="18"/>
                <w:szCs w:val="18"/>
              </w:rPr>
              <w:t>Per Chain of Custody Per Sample Event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98566E" w14:textId="77777777" w:rsidR="00BE1631" w:rsidRDefault="00BE1631">
            <w:pPr>
              <w:jc w:val="center"/>
              <w:rPr>
                <w:color w:val="000000"/>
                <w:sz w:val="18"/>
                <w:szCs w:val="18"/>
              </w:rPr>
            </w:pPr>
            <w:r>
              <w:rPr>
                <w:color w:val="000000"/>
                <w:sz w:val="18"/>
                <w:szCs w:val="18"/>
              </w:rPr>
              <w:t>$212.00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87BFA" w14:textId="77777777" w:rsidR="00BE1631" w:rsidRDefault="00BE1631">
            <w:pPr>
              <w:jc w:val="center"/>
              <w:rPr>
                <w:color w:val="000000"/>
                <w:sz w:val="18"/>
                <w:szCs w:val="18"/>
              </w:rPr>
            </w:pPr>
            <w:r>
              <w:rPr>
                <w:color w:val="000000"/>
                <w:sz w:val="18"/>
                <w:szCs w:val="18"/>
              </w:rPr>
              <w:t>2</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F8DA45" w14:textId="77777777" w:rsidR="00BE1631" w:rsidRDefault="00BE1631">
            <w:pPr>
              <w:jc w:val="right"/>
              <w:rPr>
                <w:color w:val="000000"/>
                <w:sz w:val="18"/>
                <w:szCs w:val="18"/>
              </w:rPr>
            </w:pPr>
            <w:r>
              <w:rPr>
                <w:color w:val="000000"/>
                <w:sz w:val="18"/>
                <w:szCs w:val="18"/>
              </w:rPr>
              <w:t>$424.00</w:t>
            </w:r>
          </w:p>
        </w:tc>
      </w:tr>
      <w:tr w:rsidR="00BE1631" w14:paraId="6D343CA3" w14:textId="77777777" w:rsidTr="00BE1631">
        <w:trPr>
          <w:trHeight w:val="240"/>
        </w:trPr>
        <w:tc>
          <w:tcPr>
            <w:tcW w:w="5215"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bottom"/>
            <w:hideMark/>
          </w:tcPr>
          <w:p w14:paraId="20EBA620" w14:textId="77777777" w:rsidR="00BE1631" w:rsidRDefault="00BE1631">
            <w:pPr>
              <w:rPr>
                <w:b/>
                <w:bCs/>
                <w:color w:val="000000"/>
                <w:sz w:val="18"/>
                <w:szCs w:val="18"/>
              </w:rPr>
            </w:pPr>
            <w:r>
              <w:rPr>
                <w:b/>
                <w:bCs/>
                <w:color w:val="000000"/>
                <w:sz w:val="18"/>
                <w:szCs w:val="18"/>
              </w:rPr>
              <w:t>Estimated Non-Labor Total</w:t>
            </w:r>
          </w:p>
        </w:tc>
        <w:tc>
          <w:tcPr>
            <w:tcW w:w="315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0B50ECB9" w14:textId="77777777" w:rsidR="00BE1631" w:rsidRDefault="00BE1631">
            <w:pPr>
              <w:rPr>
                <w:b/>
                <w:bCs/>
                <w:color w:val="000000"/>
                <w:sz w:val="18"/>
                <w:szCs w:val="18"/>
              </w:rPr>
            </w:pPr>
            <w:r>
              <w:rPr>
                <w:b/>
                <w:bCs/>
                <w:color w:val="000000"/>
                <w:sz w:val="18"/>
                <w:szCs w:val="18"/>
              </w:rPr>
              <w:t> </w:t>
            </w:r>
          </w:p>
        </w:tc>
        <w:tc>
          <w:tcPr>
            <w:tcW w:w="126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3A96398B" w14:textId="77777777" w:rsidR="00BE1631" w:rsidRDefault="00BE1631">
            <w:pPr>
              <w:jc w:val="center"/>
              <w:rPr>
                <w:b/>
                <w:bCs/>
                <w:color w:val="000000"/>
                <w:sz w:val="18"/>
                <w:szCs w:val="18"/>
              </w:rPr>
            </w:pPr>
            <w:r>
              <w:rPr>
                <w:b/>
                <w:bCs/>
                <w:color w:val="000000"/>
                <w:sz w:val="18"/>
                <w:szCs w:val="18"/>
              </w:rPr>
              <w:t> </w:t>
            </w:r>
          </w:p>
        </w:tc>
        <w:tc>
          <w:tcPr>
            <w:tcW w:w="171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14:paraId="302A5626" w14:textId="77777777" w:rsidR="00BE1631" w:rsidRDefault="00BE1631">
            <w:pPr>
              <w:jc w:val="center"/>
              <w:rPr>
                <w:b/>
                <w:bCs/>
                <w:color w:val="000000"/>
                <w:sz w:val="18"/>
                <w:szCs w:val="18"/>
              </w:rPr>
            </w:pPr>
            <w:r>
              <w:rPr>
                <w:b/>
                <w:bCs/>
                <w:color w:val="000000"/>
                <w:sz w:val="18"/>
                <w:szCs w:val="18"/>
              </w:rPr>
              <w:t> </w:t>
            </w:r>
          </w:p>
        </w:tc>
        <w:tc>
          <w:tcPr>
            <w:tcW w:w="15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337C2AC" w14:textId="77777777" w:rsidR="00BE1631" w:rsidRDefault="00BE1631">
            <w:pPr>
              <w:jc w:val="right"/>
              <w:rPr>
                <w:b/>
                <w:bCs/>
                <w:color w:val="000000"/>
                <w:sz w:val="18"/>
                <w:szCs w:val="18"/>
              </w:rPr>
            </w:pPr>
            <w:r>
              <w:rPr>
                <w:b/>
                <w:bCs/>
                <w:color w:val="000000"/>
                <w:sz w:val="18"/>
                <w:szCs w:val="18"/>
              </w:rPr>
              <w:t>$68,401.80</w:t>
            </w:r>
          </w:p>
        </w:tc>
      </w:tr>
    </w:tbl>
    <w:p w14:paraId="08073899" w14:textId="77777777" w:rsidR="00BE1631" w:rsidRDefault="00BE1631" w:rsidP="00BE1631">
      <w:pPr>
        <w:autoSpaceDE w:val="0"/>
        <w:autoSpaceDN w:val="0"/>
        <w:rPr>
          <w:i/>
          <w:iCs/>
          <w:color w:val="000000"/>
          <w:sz w:val="20"/>
          <w:szCs w:val="20"/>
        </w:rPr>
      </w:pPr>
    </w:p>
    <w:p w14:paraId="1812F0F8" w14:textId="77777777" w:rsidR="00BE1631" w:rsidRDefault="00BE1631" w:rsidP="00BE1631">
      <w:pPr>
        <w:autoSpaceDE w:val="0"/>
        <w:autoSpaceDN w:val="0"/>
        <w:rPr>
          <w:i/>
          <w:iCs/>
          <w:color w:val="000000"/>
          <w:sz w:val="20"/>
          <w:szCs w:val="20"/>
        </w:rPr>
      </w:pPr>
      <w:r>
        <w:rPr>
          <w:i/>
          <w:iCs/>
          <w:color w:val="000000"/>
          <w:sz w:val="20"/>
          <w:szCs w:val="20"/>
        </w:rPr>
        <w:t xml:space="preserve">The above estimated level of effort and associated costs are based on available information at the time the estimates were prepared and do not represent the actual cost of the project. </w:t>
      </w:r>
    </w:p>
    <w:p w14:paraId="29B31417" w14:textId="77777777" w:rsidR="00BE1631" w:rsidRDefault="00BE1631" w:rsidP="00BE1631">
      <w:pPr>
        <w:autoSpaceDE w:val="0"/>
        <w:autoSpaceDN w:val="0"/>
        <w:rPr>
          <w:i/>
          <w:iCs/>
          <w:color w:val="000000"/>
          <w:sz w:val="20"/>
          <w:szCs w:val="20"/>
        </w:rPr>
      </w:pPr>
      <w:r>
        <w:rPr>
          <w:i/>
          <w:iCs/>
          <w:color w:val="000000"/>
          <w:sz w:val="20"/>
          <w:szCs w:val="20"/>
        </w:rPr>
        <w:t>The fee for the services will be based on the actual hours/quantities of services furnished multiplied by Tetra Tech's billing rates.</w:t>
      </w:r>
    </w:p>
    <w:p w14:paraId="56168075" w14:textId="77777777" w:rsidR="00BE1631" w:rsidRDefault="00BE1631" w:rsidP="00BE1631">
      <w:pPr>
        <w:rPr>
          <w:sz w:val="20"/>
          <w:szCs w:val="20"/>
        </w:rPr>
      </w:pPr>
    </w:p>
    <w:p w14:paraId="384AFAFF" w14:textId="77777777" w:rsidR="00BE1631" w:rsidRDefault="00BE1631" w:rsidP="00BE1631">
      <w:pPr>
        <w:rPr>
          <w:b/>
          <w:bCs/>
          <w:sz w:val="20"/>
          <w:szCs w:val="20"/>
          <w:u w:val="single"/>
        </w:rPr>
      </w:pPr>
      <w:r>
        <w:rPr>
          <w:b/>
          <w:bCs/>
          <w:sz w:val="20"/>
          <w:szCs w:val="20"/>
        </w:rPr>
        <w:t>Project Assumptions:</w:t>
      </w:r>
    </w:p>
    <w:p w14:paraId="2F8BD118" w14:textId="77777777" w:rsidR="00BE1631" w:rsidRDefault="00BE1631" w:rsidP="00BE1631">
      <w:pPr>
        <w:rPr>
          <w:sz w:val="20"/>
          <w:szCs w:val="20"/>
        </w:rPr>
      </w:pPr>
      <w:r>
        <w:rPr>
          <w:sz w:val="20"/>
          <w:szCs w:val="20"/>
        </w:rPr>
        <w:t>Changes to these assumptions, expansion of scope of work, or debris contractor efficiency may impact the cost estimate.</w:t>
      </w:r>
    </w:p>
    <w:p w14:paraId="21E151FF" w14:textId="77777777" w:rsidR="00BE1631" w:rsidRDefault="00BE1631" w:rsidP="00BE1631">
      <w:pPr>
        <w:numPr>
          <w:ilvl w:val="0"/>
          <w:numId w:val="1"/>
        </w:numPr>
        <w:rPr>
          <w:rFonts w:eastAsia="Times New Roman"/>
          <w:sz w:val="20"/>
          <w:szCs w:val="20"/>
        </w:rPr>
      </w:pPr>
      <w:r>
        <w:rPr>
          <w:rFonts w:eastAsia="Times New Roman"/>
          <w:sz w:val="20"/>
          <w:szCs w:val="20"/>
        </w:rPr>
        <w:t xml:space="preserve">7 parcels with up to 20 structures          </w:t>
      </w:r>
    </w:p>
    <w:p w14:paraId="5C137A07" w14:textId="77777777" w:rsidR="00BE1631" w:rsidRDefault="00BE1631" w:rsidP="00BE1631">
      <w:pPr>
        <w:numPr>
          <w:ilvl w:val="0"/>
          <w:numId w:val="1"/>
        </w:numPr>
        <w:rPr>
          <w:rFonts w:eastAsia="Times New Roman"/>
          <w:sz w:val="20"/>
          <w:szCs w:val="20"/>
        </w:rPr>
      </w:pPr>
      <w:r>
        <w:rPr>
          <w:rFonts w:eastAsia="Times New Roman"/>
          <w:sz w:val="20"/>
          <w:szCs w:val="20"/>
        </w:rPr>
        <w:t xml:space="preserve">500 Hazard Trees        </w:t>
      </w:r>
    </w:p>
    <w:p w14:paraId="723D48F0" w14:textId="77777777" w:rsidR="00BE1631" w:rsidRDefault="00BE1631" w:rsidP="00BE1631">
      <w:pPr>
        <w:numPr>
          <w:ilvl w:val="0"/>
          <w:numId w:val="1"/>
        </w:numPr>
        <w:rPr>
          <w:rFonts w:eastAsia="Times New Roman"/>
          <w:sz w:val="20"/>
          <w:szCs w:val="20"/>
        </w:rPr>
      </w:pPr>
      <w:r>
        <w:rPr>
          <w:rFonts w:eastAsia="Times New Roman"/>
          <w:sz w:val="20"/>
          <w:szCs w:val="20"/>
        </w:rPr>
        <w:t>85 soil samples: 15 background, 60 confirmation and 10 re-scrape confirmation</w:t>
      </w:r>
    </w:p>
    <w:p w14:paraId="34241CB2" w14:textId="1140E271" w:rsidR="00BE1631" w:rsidRDefault="00BE1631" w:rsidP="00BE1631">
      <w:pPr>
        <w:numPr>
          <w:ilvl w:val="0"/>
          <w:numId w:val="1"/>
        </w:numPr>
        <w:rPr>
          <w:rFonts w:eastAsia="Times New Roman"/>
          <w:sz w:val="20"/>
          <w:szCs w:val="20"/>
        </w:rPr>
      </w:pPr>
      <w:r>
        <w:rPr>
          <w:rFonts w:eastAsia="Times New Roman"/>
          <w:sz w:val="20"/>
          <w:szCs w:val="20"/>
        </w:rPr>
        <w:t xml:space="preserve">1 debris removal crew, up to 10 hauling trucks, 1 water </w:t>
      </w:r>
      <w:r w:rsidR="00175D6E">
        <w:rPr>
          <w:rFonts w:eastAsia="Times New Roman"/>
          <w:sz w:val="20"/>
          <w:szCs w:val="20"/>
        </w:rPr>
        <w:t>truck.</w:t>
      </w:r>
      <w:r>
        <w:rPr>
          <w:rFonts w:eastAsia="Times New Roman"/>
          <w:sz w:val="20"/>
          <w:szCs w:val="20"/>
        </w:rPr>
        <w:t xml:space="preserve">         </w:t>
      </w:r>
    </w:p>
    <w:p w14:paraId="686D95BA" w14:textId="77777777" w:rsidR="00BE1631" w:rsidRDefault="00BE1631" w:rsidP="00BE1631">
      <w:pPr>
        <w:numPr>
          <w:ilvl w:val="0"/>
          <w:numId w:val="1"/>
        </w:numPr>
        <w:rPr>
          <w:rFonts w:eastAsia="Times New Roman"/>
          <w:sz w:val="20"/>
          <w:szCs w:val="20"/>
        </w:rPr>
      </w:pPr>
      <w:r>
        <w:rPr>
          <w:rFonts w:eastAsia="Times New Roman"/>
          <w:sz w:val="20"/>
          <w:szCs w:val="20"/>
        </w:rPr>
        <w:t xml:space="preserve">Truck Certifications - Assumes DDHTR contractor will have all trucks able to be inspected and certified in 4 days       </w:t>
      </w:r>
    </w:p>
    <w:p w14:paraId="4F160232" w14:textId="77777777" w:rsidR="00BE1631" w:rsidRDefault="00BE1631" w:rsidP="00BE1631">
      <w:pPr>
        <w:numPr>
          <w:ilvl w:val="0"/>
          <w:numId w:val="1"/>
        </w:numPr>
        <w:rPr>
          <w:rFonts w:eastAsia="Times New Roman"/>
          <w:sz w:val="20"/>
          <w:szCs w:val="20"/>
        </w:rPr>
      </w:pPr>
      <w:r>
        <w:rPr>
          <w:rFonts w:eastAsia="Times New Roman"/>
          <w:sz w:val="20"/>
          <w:szCs w:val="20"/>
        </w:rPr>
        <w:t xml:space="preserve">Debris removal timeline per 6 APNs - 2 days/APN; 12 days total     </w:t>
      </w:r>
    </w:p>
    <w:p w14:paraId="1A5F1B26" w14:textId="77777777" w:rsidR="00BE1631" w:rsidRDefault="00BE1631" w:rsidP="00BE1631">
      <w:pPr>
        <w:numPr>
          <w:ilvl w:val="0"/>
          <w:numId w:val="1"/>
        </w:numPr>
        <w:rPr>
          <w:rFonts w:eastAsia="Times New Roman"/>
          <w:sz w:val="20"/>
          <w:szCs w:val="20"/>
        </w:rPr>
      </w:pPr>
      <w:r>
        <w:rPr>
          <w:rFonts w:eastAsia="Times New Roman"/>
          <w:sz w:val="20"/>
          <w:szCs w:val="20"/>
        </w:rPr>
        <w:t xml:space="preserve">One multi-structure, 40 plus vehicle APN debris removal timeline - 6 days   </w:t>
      </w:r>
    </w:p>
    <w:p w14:paraId="4DA13242" w14:textId="77777777" w:rsidR="00BE1631" w:rsidRDefault="00BE1631" w:rsidP="00BE1631">
      <w:pPr>
        <w:numPr>
          <w:ilvl w:val="0"/>
          <w:numId w:val="1"/>
        </w:numPr>
        <w:rPr>
          <w:rFonts w:eastAsia="Times New Roman"/>
          <w:sz w:val="20"/>
          <w:szCs w:val="20"/>
        </w:rPr>
      </w:pPr>
      <w:r>
        <w:rPr>
          <w:rFonts w:eastAsia="Times New Roman"/>
          <w:sz w:val="20"/>
          <w:szCs w:val="20"/>
        </w:rPr>
        <w:t xml:space="preserve">Assumes 6-Day work week (Off Sundays)             </w:t>
      </w:r>
    </w:p>
    <w:p w14:paraId="3C11E352" w14:textId="77777777" w:rsidR="00BE1631" w:rsidRDefault="00BE1631" w:rsidP="00BE1631">
      <w:pPr>
        <w:numPr>
          <w:ilvl w:val="0"/>
          <w:numId w:val="1"/>
        </w:numPr>
        <w:rPr>
          <w:rFonts w:eastAsia="Times New Roman"/>
          <w:sz w:val="20"/>
          <w:szCs w:val="20"/>
        </w:rPr>
      </w:pPr>
      <w:r>
        <w:rPr>
          <w:rFonts w:eastAsia="Times New Roman"/>
          <w:sz w:val="20"/>
          <w:szCs w:val="20"/>
        </w:rPr>
        <w:t xml:space="preserve">Re-scrape rate - 50% (4 APNs) - 2 days   </w:t>
      </w:r>
    </w:p>
    <w:p w14:paraId="154A965C" w14:textId="77777777" w:rsidR="00BE1631" w:rsidRDefault="00BE1631" w:rsidP="00BE1631">
      <w:pPr>
        <w:numPr>
          <w:ilvl w:val="0"/>
          <w:numId w:val="1"/>
        </w:numPr>
        <w:rPr>
          <w:rFonts w:eastAsia="Times New Roman"/>
          <w:sz w:val="20"/>
          <w:szCs w:val="20"/>
        </w:rPr>
      </w:pPr>
      <w:r>
        <w:rPr>
          <w:rFonts w:eastAsia="Times New Roman"/>
          <w:sz w:val="20"/>
          <w:szCs w:val="20"/>
        </w:rPr>
        <w:t xml:space="preserve">4 end use facilities (ash/debris/contaminated soil, metals, concrete, vegetative debris)           </w:t>
      </w:r>
    </w:p>
    <w:p w14:paraId="69770B88" w14:textId="77777777" w:rsidR="00BE1631" w:rsidRDefault="00BE1631" w:rsidP="00BE1631">
      <w:pPr>
        <w:numPr>
          <w:ilvl w:val="0"/>
          <w:numId w:val="1"/>
        </w:numPr>
        <w:rPr>
          <w:rFonts w:eastAsia="Times New Roman"/>
          <w:sz w:val="20"/>
          <w:szCs w:val="20"/>
        </w:rPr>
      </w:pPr>
      <w:r>
        <w:rPr>
          <w:rFonts w:eastAsia="Times New Roman"/>
          <w:sz w:val="20"/>
          <w:szCs w:val="20"/>
        </w:rPr>
        <w:t xml:space="preserve">End use facilities are greater than 2 hours away reducing the truck loads to one per truck per day        </w:t>
      </w:r>
    </w:p>
    <w:p w14:paraId="17023E85" w14:textId="77777777" w:rsidR="00BE1631" w:rsidRDefault="00BE1631" w:rsidP="00BE1631">
      <w:pPr>
        <w:numPr>
          <w:ilvl w:val="0"/>
          <w:numId w:val="1"/>
        </w:numPr>
        <w:rPr>
          <w:rFonts w:eastAsia="Times New Roman"/>
          <w:sz w:val="20"/>
          <w:szCs w:val="20"/>
        </w:rPr>
      </w:pPr>
      <w:r>
        <w:rPr>
          <w:rFonts w:eastAsia="Times New Roman"/>
          <w:sz w:val="20"/>
          <w:szCs w:val="20"/>
        </w:rPr>
        <w:t xml:space="preserve">Hazard Tree Assessments - 2 teams - 50 trees per day per team      </w:t>
      </w:r>
    </w:p>
    <w:p w14:paraId="4C252D30" w14:textId="77777777" w:rsidR="00BE1631" w:rsidRDefault="00BE1631" w:rsidP="00BE1631">
      <w:pPr>
        <w:numPr>
          <w:ilvl w:val="0"/>
          <w:numId w:val="1"/>
        </w:numPr>
        <w:rPr>
          <w:rFonts w:eastAsia="Times New Roman"/>
          <w:sz w:val="20"/>
          <w:szCs w:val="20"/>
        </w:rPr>
      </w:pPr>
      <w:r>
        <w:rPr>
          <w:rFonts w:eastAsia="Times New Roman"/>
          <w:sz w:val="20"/>
          <w:szCs w:val="20"/>
        </w:rPr>
        <w:lastRenderedPageBreak/>
        <w:t xml:space="preserve">Remote Planning Section Chief position - part time            </w:t>
      </w:r>
    </w:p>
    <w:p w14:paraId="49435F1B" w14:textId="77777777" w:rsidR="00BE1631" w:rsidRDefault="00BE1631" w:rsidP="00BE1631">
      <w:pPr>
        <w:numPr>
          <w:ilvl w:val="0"/>
          <w:numId w:val="1"/>
        </w:numPr>
        <w:rPr>
          <w:rFonts w:eastAsia="Times New Roman"/>
          <w:sz w:val="20"/>
          <w:szCs w:val="20"/>
        </w:rPr>
      </w:pPr>
      <w:r>
        <w:rPr>
          <w:rFonts w:eastAsia="Times New Roman"/>
          <w:sz w:val="20"/>
          <w:szCs w:val="20"/>
        </w:rPr>
        <w:t xml:space="preserve">Vehicle adjudications will be completed prior to debris removal by law enforcement.              </w:t>
      </w:r>
    </w:p>
    <w:p w14:paraId="38A47264" w14:textId="77777777" w:rsidR="00BE1631" w:rsidRDefault="00BE1631" w:rsidP="00BE1631">
      <w:pPr>
        <w:numPr>
          <w:ilvl w:val="0"/>
          <w:numId w:val="1"/>
        </w:numPr>
        <w:rPr>
          <w:rFonts w:eastAsia="Times New Roman"/>
          <w:sz w:val="20"/>
          <w:szCs w:val="20"/>
        </w:rPr>
      </w:pPr>
      <w:r>
        <w:rPr>
          <w:rFonts w:eastAsia="Times New Roman"/>
          <w:sz w:val="20"/>
          <w:szCs w:val="20"/>
        </w:rPr>
        <w:t xml:space="preserve">No DDHTR facility pre- and post-assessment and sampling required.            </w:t>
      </w:r>
    </w:p>
    <w:p w14:paraId="17C5292B" w14:textId="77777777" w:rsidR="00BE1631" w:rsidRDefault="00BE1631" w:rsidP="00BE1631">
      <w:pPr>
        <w:numPr>
          <w:ilvl w:val="0"/>
          <w:numId w:val="1"/>
        </w:numPr>
        <w:rPr>
          <w:rFonts w:eastAsia="Times New Roman"/>
          <w:sz w:val="20"/>
          <w:szCs w:val="20"/>
        </w:rPr>
      </w:pPr>
      <w:r>
        <w:rPr>
          <w:rFonts w:eastAsia="Times New Roman"/>
          <w:sz w:val="20"/>
          <w:szCs w:val="20"/>
        </w:rPr>
        <w:t xml:space="preserve">Program manager will also serve as IC and OSC for efficiency with support from Division Supervisor.   </w:t>
      </w:r>
    </w:p>
    <w:p w14:paraId="01C90B00" w14:textId="77777777" w:rsidR="00BE1631" w:rsidRDefault="00BE1631" w:rsidP="00BE1631">
      <w:pPr>
        <w:numPr>
          <w:ilvl w:val="0"/>
          <w:numId w:val="1"/>
        </w:numPr>
        <w:rPr>
          <w:rFonts w:eastAsia="Times New Roman"/>
          <w:sz w:val="20"/>
          <w:szCs w:val="20"/>
        </w:rPr>
      </w:pPr>
      <w:r>
        <w:rPr>
          <w:rFonts w:eastAsia="Times New Roman"/>
          <w:sz w:val="20"/>
          <w:szCs w:val="20"/>
        </w:rPr>
        <w:t xml:space="preserve">50% parcels have archaeological resources which require monitoring.          </w:t>
      </w:r>
    </w:p>
    <w:p w14:paraId="18B7B134" w14:textId="049E58A2" w:rsidR="00BE1631" w:rsidRDefault="00BE1631" w:rsidP="00BE1631">
      <w:pPr>
        <w:numPr>
          <w:ilvl w:val="0"/>
          <w:numId w:val="1"/>
        </w:numPr>
        <w:rPr>
          <w:rFonts w:eastAsia="Times New Roman"/>
          <w:sz w:val="20"/>
          <w:szCs w:val="20"/>
        </w:rPr>
      </w:pPr>
      <w:r>
        <w:rPr>
          <w:rFonts w:eastAsia="Times New Roman"/>
          <w:sz w:val="20"/>
          <w:szCs w:val="20"/>
        </w:rPr>
        <w:t>60% of parcels require biological monitoring</w:t>
      </w:r>
      <w:r w:rsidR="00175D6E">
        <w:rPr>
          <w:rFonts w:eastAsia="Times New Roman"/>
          <w:sz w:val="20"/>
          <w:szCs w:val="20"/>
        </w:rPr>
        <w:t>.</w:t>
      </w:r>
      <w:r>
        <w:rPr>
          <w:rFonts w:eastAsia="Times New Roman"/>
          <w:sz w:val="20"/>
          <w:szCs w:val="20"/>
        </w:rPr>
        <w:t xml:space="preserve">       </w:t>
      </w:r>
    </w:p>
    <w:p w14:paraId="5A15E631" w14:textId="77777777" w:rsidR="00BE1631" w:rsidRDefault="00BE1631" w:rsidP="00BE1631">
      <w:pPr>
        <w:numPr>
          <w:ilvl w:val="0"/>
          <w:numId w:val="1"/>
        </w:numPr>
        <w:rPr>
          <w:rFonts w:eastAsia="Times New Roman"/>
          <w:sz w:val="20"/>
          <w:szCs w:val="20"/>
        </w:rPr>
      </w:pPr>
      <w:r>
        <w:rPr>
          <w:rFonts w:eastAsia="Times New Roman"/>
          <w:sz w:val="20"/>
          <w:szCs w:val="20"/>
        </w:rPr>
        <w:t xml:space="preserve">Tree removal activities started one week after debris removal start date. Assumes tree removal will continue between debris removal and re-scrapes.      </w:t>
      </w:r>
    </w:p>
    <w:p w14:paraId="152CCF87" w14:textId="3CDE6898" w:rsidR="00BE1631" w:rsidRDefault="00BE1631" w:rsidP="00BE1631">
      <w:pPr>
        <w:numPr>
          <w:ilvl w:val="0"/>
          <w:numId w:val="1"/>
        </w:numPr>
        <w:rPr>
          <w:rFonts w:eastAsia="Times New Roman"/>
          <w:sz w:val="20"/>
          <w:szCs w:val="20"/>
        </w:rPr>
      </w:pPr>
      <w:r>
        <w:rPr>
          <w:rFonts w:eastAsia="Times New Roman"/>
          <w:sz w:val="20"/>
          <w:szCs w:val="20"/>
        </w:rPr>
        <w:t xml:space="preserve">Erosion control will be performed after debris removal </w:t>
      </w:r>
      <w:r w:rsidR="00175D6E">
        <w:rPr>
          <w:rFonts w:eastAsia="Times New Roman"/>
          <w:sz w:val="20"/>
          <w:szCs w:val="20"/>
        </w:rPr>
        <w:t>is completed</w:t>
      </w:r>
      <w:r>
        <w:rPr>
          <w:rFonts w:eastAsia="Times New Roman"/>
          <w:sz w:val="20"/>
          <w:szCs w:val="20"/>
        </w:rPr>
        <w:t xml:space="preserve"> on all parcels.       </w:t>
      </w:r>
    </w:p>
    <w:p w14:paraId="73222CD5" w14:textId="77777777" w:rsidR="00BE1631" w:rsidRDefault="00BE1631" w:rsidP="00BE1631">
      <w:pPr>
        <w:numPr>
          <w:ilvl w:val="0"/>
          <w:numId w:val="1"/>
        </w:numPr>
        <w:rPr>
          <w:rFonts w:eastAsia="Times New Roman"/>
          <w:sz w:val="20"/>
          <w:szCs w:val="20"/>
        </w:rPr>
      </w:pPr>
      <w:r>
        <w:rPr>
          <w:rFonts w:eastAsia="Times New Roman"/>
          <w:sz w:val="20"/>
          <w:szCs w:val="20"/>
        </w:rPr>
        <w:t xml:space="preserve">Tribal Coordination not requested and not included as part of this estimate.              </w:t>
      </w:r>
    </w:p>
    <w:p w14:paraId="011EC977" w14:textId="77777777" w:rsidR="00BE1631" w:rsidRDefault="00BE1631" w:rsidP="00BE1631">
      <w:pPr>
        <w:numPr>
          <w:ilvl w:val="0"/>
          <w:numId w:val="1"/>
        </w:numPr>
        <w:rPr>
          <w:rFonts w:eastAsia="Times New Roman"/>
          <w:sz w:val="20"/>
          <w:szCs w:val="20"/>
        </w:rPr>
      </w:pPr>
      <w:r>
        <w:rPr>
          <w:rFonts w:eastAsia="Times New Roman"/>
          <w:sz w:val="20"/>
          <w:szCs w:val="20"/>
        </w:rPr>
        <w:t xml:space="preserve">Land Surveyor available upon request and not included as part of this estimate.        </w:t>
      </w:r>
    </w:p>
    <w:p w14:paraId="38DC53E7" w14:textId="4CEC48FE" w:rsidR="00573BC0" w:rsidRDefault="00573BC0"/>
    <w:sectPr w:rsidR="00573BC0" w:rsidSect="00BE16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17766"/>
    <w:multiLevelType w:val="hybridMultilevel"/>
    <w:tmpl w:val="8DA0C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97806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E"/>
    <w:rsid w:val="00175D6E"/>
    <w:rsid w:val="003C1CCC"/>
    <w:rsid w:val="00573BC0"/>
    <w:rsid w:val="008A415E"/>
    <w:rsid w:val="00BE1631"/>
    <w:rsid w:val="00D8295E"/>
    <w:rsid w:val="00FF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0EEC"/>
  <w15:chartTrackingRefBased/>
  <w15:docId w15:val="{76D736E4-223E-4DE4-9B6B-6D18D65B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31"/>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8A4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1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1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1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1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15E"/>
    <w:rPr>
      <w:rFonts w:eastAsiaTheme="majorEastAsia" w:cstheme="majorBidi"/>
      <w:color w:val="272727" w:themeColor="text1" w:themeTint="D8"/>
    </w:rPr>
  </w:style>
  <w:style w:type="paragraph" w:styleId="Title">
    <w:name w:val="Title"/>
    <w:basedOn w:val="Normal"/>
    <w:next w:val="Normal"/>
    <w:link w:val="TitleChar"/>
    <w:uiPriority w:val="10"/>
    <w:qFormat/>
    <w:rsid w:val="008A41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15E"/>
    <w:pPr>
      <w:spacing w:before="160"/>
      <w:jc w:val="center"/>
    </w:pPr>
    <w:rPr>
      <w:i/>
      <w:iCs/>
      <w:color w:val="404040" w:themeColor="text1" w:themeTint="BF"/>
    </w:rPr>
  </w:style>
  <w:style w:type="character" w:customStyle="1" w:styleId="QuoteChar">
    <w:name w:val="Quote Char"/>
    <w:basedOn w:val="DefaultParagraphFont"/>
    <w:link w:val="Quote"/>
    <w:uiPriority w:val="29"/>
    <w:rsid w:val="008A415E"/>
    <w:rPr>
      <w:i/>
      <w:iCs/>
      <w:color w:val="404040" w:themeColor="text1" w:themeTint="BF"/>
    </w:rPr>
  </w:style>
  <w:style w:type="paragraph" w:styleId="ListParagraph">
    <w:name w:val="List Paragraph"/>
    <w:basedOn w:val="Normal"/>
    <w:uiPriority w:val="34"/>
    <w:qFormat/>
    <w:rsid w:val="008A415E"/>
    <w:pPr>
      <w:ind w:left="720"/>
      <w:contextualSpacing/>
    </w:pPr>
  </w:style>
  <w:style w:type="character" w:styleId="IntenseEmphasis">
    <w:name w:val="Intense Emphasis"/>
    <w:basedOn w:val="DefaultParagraphFont"/>
    <w:uiPriority w:val="21"/>
    <w:qFormat/>
    <w:rsid w:val="008A415E"/>
    <w:rPr>
      <w:i/>
      <w:iCs/>
      <w:color w:val="0F4761" w:themeColor="accent1" w:themeShade="BF"/>
    </w:rPr>
  </w:style>
  <w:style w:type="paragraph" w:styleId="IntenseQuote">
    <w:name w:val="Intense Quote"/>
    <w:basedOn w:val="Normal"/>
    <w:next w:val="Normal"/>
    <w:link w:val="IntenseQuoteChar"/>
    <w:uiPriority w:val="30"/>
    <w:qFormat/>
    <w:rsid w:val="008A4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15E"/>
    <w:rPr>
      <w:i/>
      <w:iCs/>
      <w:color w:val="0F4761" w:themeColor="accent1" w:themeShade="BF"/>
    </w:rPr>
  </w:style>
  <w:style w:type="character" w:styleId="IntenseReference">
    <w:name w:val="Intense Reference"/>
    <w:basedOn w:val="DefaultParagraphFont"/>
    <w:uiPriority w:val="32"/>
    <w:qFormat/>
    <w:rsid w:val="008A4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Dean</dc:creator>
  <cp:keywords/>
  <dc:description/>
  <cp:lastModifiedBy>Rick Dean</cp:lastModifiedBy>
  <cp:revision>3</cp:revision>
  <dcterms:created xsi:type="dcterms:W3CDTF">2024-05-29T15:38:00Z</dcterms:created>
  <dcterms:modified xsi:type="dcterms:W3CDTF">2024-05-29T15:48:00Z</dcterms:modified>
</cp:coreProperties>
</file>